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62199" w14:textId="77777777" w:rsidR="00F304CF" w:rsidRPr="003B192A" w:rsidRDefault="00F304CF" w:rsidP="00F304CF">
      <w:pPr>
        <w:rPr>
          <w:lang w:val="en-US"/>
        </w:rPr>
      </w:pPr>
    </w:p>
    <w:tbl>
      <w:tblPr>
        <w:tblW w:w="5000" w:type="pct"/>
        <w:tblCellMar>
          <w:left w:w="28" w:type="dxa"/>
          <w:right w:w="28" w:type="dxa"/>
        </w:tblCellMar>
        <w:tblLook w:val="0000" w:firstRow="0" w:lastRow="0" w:firstColumn="0" w:lastColumn="0" w:noHBand="0" w:noVBand="0"/>
      </w:tblPr>
      <w:tblGrid>
        <w:gridCol w:w="1586"/>
        <w:gridCol w:w="415"/>
        <w:gridCol w:w="236"/>
        <w:gridCol w:w="1301"/>
        <w:gridCol w:w="474"/>
        <w:gridCol w:w="640"/>
        <w:gridCol w:w="2480"/>
        <w:gridCol w:w="415"/>
        <w:gridCol w:w="236"/>
        <w:gridCol w:w="1301"/>
        <w:gridCol w:w="474"/>
        <w:gridCol w:w="355"/>
        <w:gridCol w:w="351"/>
      </w:tblGrid>
      <w:tr w:rsidR="00F304CF" w:rsidRPr="00D73488" w14:paraId="18371AAC" w14:textId="77777777" w:rsidTr="008D0592">
        <w:tc>
          <w:tcPr>
            <w:tcW w:w="772" w:type="pct"/>
            <w:tcBorders>
              <w:top w:val="nil"/>
              <w:left w:val="nil"/>
              <w:bottom w:val="nil"/>
              <w:right w:val="nil"/>
            </w:tcBorders>
            <w:vAlign w:val="bottom"/>
          </w:tcPr>
          <w:p w14:paraId="6FC3DC9F" w14:textId="77777777" w:rsidR="00F304CF" w:rsidRPr="00D73488" w:rsidRDefault="00F304CF" w:rsidP="008D0592">
            <w:r w:rsidRPr="00D73488">
              <w:t>Утвержден “</w:t>
            </w:r>
          </w:p>
        </w:tc>
        <w:tc>
          <w:tcPr>
            <w:tcW w:w="202" w:type="pct"/>
            <w:tcBorders>
              <w:top w:val="nil"/>
              <w:left w:val="nil"/>
              <w:bottom w:val="single" w:sz="4" w:space="0" w:color="auto"/>
              <w:right w:val="nil"/>
            </w:tcBorders>
            <w:vAlign w:val="bottom"/>
          </w:tcPr>
          <w:p w14:paraId="47F3B6AC" w14:textId="727886B3" w:rsidR="00F304CF" w:rsidRPr="00D73488" w:rsidRDefault="00F304CF" w:rsidP="008D0592">
            <w:pPr>
              <w:rPr>
                <w:lang w:val="en-US"/>
              </w:rPr>
            </w:pPr>
            <w:r w:rsidRPr="00D73488">
              <w:t>2</w:t>
            </w:r>
            <w:r w:rsidR="00860505" w:rsidRPr="00D73488">
              <w:rPr>
                <w:lang w:val="en-US"/>
              </w:rPr>
              <w:t>9</w:t>
            </w:r>
          </w:p>
        </w:tc>
        <w:tc>
          <w:tcPr>
            <w:tcW w:w="115" w:type="pct"/>
            <w:tcBorders>
              <w:top w:val="nil"/>
              <w:left w:val="nil"/>
              <w:bottom w:val="nil"/>
              <w:right w:val="nil"/>
            </w:tcBorders>
            <w:vAlign w:val="bottom"/>
          </w:tcPr>
          <w:p w14:paraId="6BB3C883" w14:textId="77777777" w:rsidR="00F304CF" w:rsidRPr="00D73488" w:rsidRDefault="00F304CF" w:rsidP="008D0592">
            <w:r w:rsidRPr="00D73488">
              <w:t>”</w:t>
            </w:r>
          </w:p>
        </w:tc>
        <w:tc>
          <w:tcPr>
            <w:tcW w:w="634" w:type="pct"/>
            <w:tcBorders>
              <w:top w:val="nil"/>
              <w:left w:val="nil"/>
              <w:bottom w:val="single" w:sz="4" w:space="0" w:color="auto"/>
              <w:right w:val="nil"/>
            </w:tcBorders>
            <w:vAlign w:val="bottom"/>
          </w:tcPr>
          <w:p w14:paraId="6B20363C" w14:textId="6313FF2C" w:rsidR="00F304CF" w:rsidRPr="00D73488" w:rsidRDefault="00F304CF" w:rsidP="008D0592">
            <w:pPr>
              <w:jc w:val="center"/>
            </w:pPr>
            <w:r w:rsidRPr="00D73488">
              <w:t>марта</w:t>
            </w:r>
          </w:p>
        </w:tc>
        <w:tc>
          <w:tcPr>
            <w:tcW w:w="231" w:type="pct"/>
            <w:tcBorders>
              <w:top w:val="nil"/>
              <w:left w:val="nil"/>
              <w:bottom w:val="nil"/>
              <w:right w:val="nil"/>
            </w:tcBorders>
            <w:vAlign w:val="bottom"/>
          </w:tcPr>
          <w:p w14:paraId="4DCD8452" w14:textId="77777777" w:rsidR="00F304CF" w:rsidRPr="00D73488" w:rsidRDefault="00F304CF" w:rsidP="008D0592">
            <w:r w:rsidRPr="00D73488">
              <w:t>20</w:t>
            </w:r>
          </w:p>
        </w:tc>
        <w:tc>
          <w:tcPr>
            <w:tcW w:w="312" w:type="pct"/>
            <w:tcBorders>
              <w:top w:val="nil"/>
              <w:left w:val="nil"/>
              <w:bottom w:val="single" w:sz="4" w:space="0" w:color="auto"/>
              <w:right w:val="nil"/>
            </w:tcBorders>
            <w:vAlign w:val="bottom"/>
          </w:tcPr>
          <w:p w14:paraId="605A269D" w14:textId="4273815B" w:rsidR="00F304CF" w:rsidRPr="00D73488" w:rsidRDefault="00F304CF" w:rsidP="008D0592">
            <w:r w:rsidRPr="00D73488">
              <w:t>1</w:t>
            </w:r>
            <w:r w:rsidRPr="00D73488">
              <w:rPr>
                <w:lang w:val="en-US"/>
              </w:rPr>
              <w:t>8</w:t>
            </w:r>
            <w:r w:rsidRPr="00D73488">
              <w:t xml:space="preserve"> г.</w:t>
            </w:r>
          </w:p>
        </w:tc>
        <w:tc>
          <w:tcPr>
            <w:tcW w:w="1208" w:type="pct"/>
            <w:tcBorders>
              <w:top w:val="nil"/>
              <w:left w:val="nil"/>
              <w:bottom w:val="nil"/>
              <w:right w:val="nil"/>
            </w:tcBorders>
            <w:vAlign w:val="bottom"/>
          </w:tcPr>
          <w:p w14:paraId="7D88334B" w14:textId="40656884" w:rsidR="00F304CF" w:rsidRPr="00D73488" w:rsidRDefault="00F304CF" w:rsidP="008D0592">
            <w:r w:rsidRPr="00D73488">
              <w:t>Дата присвоения идентификационного номера программе биржевых облигаций</w:t>
            </w:r>
          </w:p>
        </w:tc>
        <w:tc>
          <w:tcPr>
            <w:tcW w:w="202" w:type="pct"/>
            <w:tcBorders>
              <w:top w:val="nil"/>
              <w:left w:val="nil"/>
              <w:bottom w:val="single" w:sz="4" w:space="0" w:color="auto"/>
              <w:right w:val="nil"/>
            </w:tcBorders>
            <w:vAlign w:val="bottom"/>
          </w:tcPr>
          <w:p w14:paraId="6D24B16A" w14:textId="1CFCB952" w:rsidR="00F304CF" w:rsidRPr="00A779E5" w:rsidRDefault="00A779E5" w:rsidP="008D0592">
            <w:pPr>
              <w:rPr>
                <w:lang w:val="en-US"/>
              </w:rPr>
            </w:pPr>
            <w:r>
              <w:rPr>
                <w:lang w:val="en-US"/>
              </w:rPr>
              <w:t>18</w:t>
            </w:r>
          </w:p>
        </w:tc>
        <w:tc>
          <w:tcPr>
            <w:tcW w:w="115" w:type="pct"/>
            <w:tcBorders>
              <w:top w:val="nil"/>
              <w:left w:val="nil"/>
              <w:bottom w:val="nil"/>
              <w:right w:val="nil"/>
            </w:tcBorders>
            <w:vAlign w:val="bottom"/>
          </w:tcPr>
          <w:p w14:paraId="33B72260" w14:textId="77777777" w:rsidR="00F304CF" w:rsidRPr="00D73488" w:rsidRDefault="00F304CF" w:rsidP="008D0592"/>
        </w:tc>
        <w:tc>
          <w:tcPr>
            <w:tcW w:w="634" w:type="pct"/>
            <w:tcBorders>
              <w:top w:val="nil"/>
              <w:left w:val="nil"/>
              <w:bottom w:val="single" w:sz="4" w:space="0" w:color="auto"/>
              <w:right w:val="nil"/>
            </w:tcBorders>
            <w:vAlign w:val="bottom"/>
          </w:tcPr>
          <w:p w14:paraId="13AE81E3" w14:textId="568F6C4E" w:rsidR="00F304CF" w:rsidRPr="00A779E5" w:rsidRDefault="00A779E5" w:rsidP="008D0592">
            <w:r>
              <w:t>мая</w:t>
            </w:r>
          </w:p>
        </w:tc>
        <w:tc>
          <w:tcPr>
            <w:tcW w:w="231" w:type="pct"/>
            <w:tcBorders>
              <w:top w:val="nil"/>
              <w:left w:val="nil"/>
              <w:bottom w:val="nil"/>
              <w:right w:val="nil"/>
            </w:tcBorders>
            <w:vAlign w:val="bottom"/>
          </w:tcPr>
          <w:p w14:paraId="28B9A01B" w14:textId="77777777" w:rsidR="00F304CF" w:rsidRPr="00D73488" w:rsidRDefault="00F304CF" w:rsidP="008D0592">
            <w:r w:rsidRPr="00D73488">
              <w:t>20</w:t>
            </w:r>
          </w:p>
        </w:tc>
        <w:tc>
          <w:tcPr>
            <w:tcW w:w="173" w:type="pct"/>
            <w:tcBorders>
              <w:top w:val="nil"/>
              <w:left w:val="nil"/>
              <w:bottom w:val="single" w:sz="4" w:space="0" w:color="auto"/>
              <w:right w:val="nil"/>
            </w:tcBorders>
            <w:vAlign w:val="bottom"/>
          </w:tcPr>
          <w:p w14:paraId="743FFFF3" w14:textId="7AB5A1E3" w:rsidR="00F304CF" w:rsidRPr="00A779E5" w:rsidRDefault="00A779E5" w:rsidP="008D0592">
            <w:pPr>
              <w:rPr>
                <w:lang w:val="en-US"/>
              </w:rPr>
            </w:pPr>
            <w:r>
              <w:t>18</w:t>
            </w:r>
          </w:p>
        </w:tc>
        <w:tc>
          <w:tcPr>
            <w:tcW w:w="172" w:type="pct"/>
            <w:tcBorders>
              <w:top w:val="nil"/>
              <w:left w:val="nil"/>
              <w:bottom w:val="nil"/>
              <w:right w:val="nil"/>
            </w:tcBorders>
            <w:vAlign w:val="bottom"/>
          </w:tcPr>
          <w:p w14:paraId="564B0CCE" w14:textId="77777777" w:rsidR="00F304CF" w:rsidRPr="00D73488" w:rsidRDefault="00F304CF" w:rsidP="008D0592">
            <w:proofErr w:type="gramStart"/>
            <w:r w:rsidRPr="00D73488">
              <w:t>г</w:t>
            </w:r>
            <w:proofErr w:type="gramEnd"/>
            <w:r w:rsidRPr="00D73488">
              <w:t>.</w:t>
            </w:r>
          </w:p>
        </w:tc>
      </w:tr>
    </w:tbl>
    <w:p w14:paraId="1506F82D" w14:textId="77777777" w:rsidR="00F304CF" w:rsidRPr="00D73488" w:rsidRDefault="00F304CF" w:rsidP="00F304CF">
      <w:pPr>
        <w:jc w:val="right"/>
      </w:pPr>
    </w:p>
    <w:p w14:paraId="476B98F5" w14:textId="77777777" w:rsidR="00F304CF" w:rsidRPr="00D73488" w:rsidRDefault="00F304CF" w:rsidP="00F304CF">
      <w:pPr>
        <w:jc w:val="right"/>
      </w:pPr>
      <w:r w:rsidRPr="00D73488">
        <w:t>Идентификационный номер</w:t>
      </w:r>
    </w:p>
    <w:tbl>
      <w:tblPr>
        <w:tblW w:w="5000" w:type="pct"/>
        <w:tblCellMar>
          <w:left w:w="28" w:type="dxa"/>
          <w:right w:w="28" w:type="dxa"/>
        </w:tblCellMar>
        <w:tblLook w:val="0000" w:firstRow="0" w:lastRow="0" w:firstColumn="0" w:lastColumn="0" w:noHBand="0" w:noVBand="0"/>
      </w:tblPr>
      <w:tblGrid>
        <w:gridCol w:w="4739"/>
        <w:gridCol w:w="305"/>
        <w:gridCol w:w="308"/>
        <w:gridCol w:w="308"/>
        <w:gridCol w:w="308"/>
        <w:gridCol w:w="306"/>
        <w:gridCol w:w="308"/>
        <w:gridCol w:w="308"/>
        <w:gridCol w:w="308"/>
        <w:gridCol w:w="308"/>
        <w:gridCol w:w="306"/>
        <w:gridCol w:w="308"/>
        <w:gridCol w:w="308"/>
        <w:gridCol w:w="308"/>
        <w:gridCol w:w="306"/>
        <w:gridCol w:w="308"/>
        <w:gridCol w:w="308"/>
        <w:gridCol w:w="308"/>
        <w:gridCol w:w="298"/>
      </w:tblGrid>
      <w:tr w:rsidR="00F304CF" w:rsidRPr="00D73488" w14:paraId="54CF9B72" w14:textId="77777777" w:rsidTr="008D0592">
        <w:tc>
          <w:tcPr>
            <w:tcW w:w="2309" w:type="pct"/>
            <w:tcBorders>
              <w:left w:val="nil"/>
              <w:bottom w:val="single" w:sz="4" w:space="0" w:color="auto"/>
              <w:right w:val="single" w:sz="4" w:space="0" w:color="auto"/>
            </w:tcBorders>
            <w:vAlign w:val="bottom"/>
          </w:tcPr>
          <w:p w14:paraId="05D7DB34" w14:textId="49175947" w:rsidR="00F304CF" w:rsidRPr="00D73488" w:rsidRDefault="00F304CF" w:rsidP="008D0592">
            <w:pPr>
              <w:rPr>
                <w:b/>
                <w:bCs/>
                <w:i/>
                <w:iCs/>
              </w:rPr>
            </w:pPr>
            <w:r w:rsidRPr="00D73488">
              <w:rPr>
                <w:b/>
                <w:bCs/>
                <w:i/>
                <w:iCs/>
              </w:rPr>
              <w:t>Правление</w:t>
            </w:r>
          </w:p>
        </w:tc>
        <w:tc>
          <w:tcPr>
            <w:tcW w:w="149" w:type="pct"/>
            <w:tcBorders>
              <w:top w:val="single" w:sz="4" w:space="0" w:color="auto"/>
              <w:left w:val="single" w:sz="4" w:space="0" w:color="auto"/>
              <w:bottom w:val="single" w:sz="4" w:space="0" w:color="auto"/>
              <w:right w:val="nil"/>
            </w:tcBorders>
            <w:vAlign w:val="center"/>
          </w:tcPr>
          <w:p w14:paraId="45011875" w14:textId="0419A95E" w:rsidR="00F304CF" w:rsidRPr="00A779E5" w:rsidRDefault="00A779E5" w:rsidP="008D0592">
            <w:pPr>
              <w:jc w:val="center"/>
              <w:rPr>
                <w:lang w:val="en-US"/>
              </w:rPr>
            </w:pPr>
            <w:r>
              <w:rPr>
                <w:lang w:val="en-US"/>
              </w:rPr>
              <w:t>4</w:t>
            </w:r>
          </w:p>
        </w:tc>
        <w:tc>
          <w:tcPr>
            <w:tcW w:w="150" w:type="pct"/>
            <w:tcBorders>
              <w:top w:val="single" w:sz="4" w:space="0" w:color="auto"/>
              <w:left w:val="single" w:sz="4" w:space="0" w:color="auto"/>
              <w:bottom w:val="single" w:sz="4" w:space="0" w:color="auto"/>
              <w:right w:val="single" w:sz="4" w:space="0" w:color="auto"/>
            </w:tcBorders>
            <w:vAlign w:val="center"/>
          </w:tcPr>
          <w:p w14:paraId="56140DAE" w14:textId="47050B85" w:rsidR="00F304CF" w:rsidRPr="00A779E5" w:rsidRDefault="00A779E5" w:rsidP="008D0592">
            <w:pPr>
              <w:jc w:val="center"/>
              <w:rPr>
                <w:lang w:val="en-US"/>
              </w:rPr>
            </w:pPr>
            <w:r>
              <w:rPr>
                <w:lang w:val="en-US"/>
              </w:rPr>
              <w:t>-</w:t>
            </w:r>
          </w:p>
        </w:tc>
        <w:tc>
          <w:tcPr>
            <w:tcW w:w="150" w:type="pct"/>
            <w:tcBorders>
              <w:top w:val="single" w:sz="4" w:space="0" w:color="auto"/>
              <w:left w:val="nil"/>
              <w:bottom w:val="single" w:sz="4" w:space="0" w:color="auto"/>
              <w:right w:val="nil"/>
            </w:tcBorders>
            <w:vAlign w:val="center"/>
          </w:tcPr>
          <w:p w14:paraId="5A5DA97F" w14:textId="4BB57761" w:rsidR="00F304CF" w:rsidRPr="00A779E5" w:rsidRDefault="00A779E5" w:rsidP="008D0592">
            <w:pPr>
              <w:jc w:val="center"/>
              <w:rPr>
                <w:lang w:val="en-US"/>
              </w:rPr>
            </w:pPr>
            <w:r>
              <w:rPr>
                <w:lang w:val="en-US"/>
              </w:rPr>
              <w:t>0</w:t>
            </w:r>
          </w:p>
        </w:tc>
        <w:tc>
          <w:tcPr>
            <w:tcW w:w="150" w:type="pct"/>
            <w:tcBorders>
              <w:top w:val="single" w:sz="4" w:space="0" w:color="auto"/>
              <w:left w:val="single" w:sz="4" w:space="0" w:color="auto"/>
              <w:bottom w:val="single" w:sz="4" w:space="0" w:color="auto"/>
              <w:right w:val="single" w:sz="4" w:space="0" w:color="auto"/>
            </w:tcBorders>
            <w:vAlign w:val="center"/>
          </w:tcPr>
          <w:p w14:paraId="563C4C72" w14:textId="6EE4D9DB" w:rsidR="00F304CF" w:rsidRPr="00A779E5" w:rsidRDefault="00A779E5" w:rsidP="008D0592">
            <w:pPr>
              <w:jc w:val="center"/>
              <w:rPr>
                <w:lang w:val="en-US"/>
              </w:rPr>
            </w:pPr>
            <w:r>
              <w:rPr>
                <w:lang w:val="en-US"/>
              </w:rPr>
              <w:t>0</w:t>
            </w:r>
          </w:p>
        </w:tc>
        <w:tc>
          <w:tcPr>
            <w:tcW w:w="149" w:type="pct"/>
            <w:tcBorders>
              <w:top w:val="single" w:sz="4" w:space="0" w:color="auto"/>
              <w:left w:val="single" w:sz="4" w:space="0" w:color="auto"/>
              <w:bottom w:val="single" w:sz="4" w:space="0" w:color="auto"/>
              <w:right w:val="single" w:sz="4" w:space="0" w:color="auto"/>
            </w:tcBorders>
            <w:vAlign w:val="center"/>
          </w:tcPr>
          <w:p w14:paraId="624D8D0D" w14:textId="2416BADE" w:rsidR="00F304CF" w:rsidRPr="00A779E5" w:rsidRDefault="00A779E5" w:rsidP="008D0592">
            <w:pPr>
              <w:jc w:val="center"/>
              <w:rPr>
                <w:lang w:val="en-US"/>
              </w:rPr>
            </w:pPr>
            <w:r>
              <w:rPr>
                <w:lang w:val="en-US"/>
              </w:rPr>
              <w:t>0</w:t>
            </w:r>
          </w:p>
        </w:tc>
        <w:tc>
          <w:tcPr>
            <w:tcW w:w="150" w:type="pct"/>
            <w:tcBorders>
              <w:top w:val="single" w:sz="4" w:space="0" w:color="auto"/>
              <w:left w:val="nil"/>
              <w:bottom w:val="single" w:sz="4" w:space="0" w:color="auto"/>
              <w:right w:val="nil"/>
            </w:tcBorders>
            <w:vAlign w:val="center"/>
          </w:tcPr>
          <w:p w14:paraId="54290B2E" w14:textId="3AF2FD62" w:rsidR="00F304CF" w:rsidRPr="00A779E5" w:rsidRDefault="00A779E5" w:rsidP="008D0592">
            <w:pPr>
              <w:jc w:val="center"/>
              <w:rPr>
                <w:lang w:val="en-US"/>
              </w:rPr>
            </w:pPr>
            <w:r>
              <w:rPr>
                <w:lang w:val="en-US"/>
              </w:rPr>
              <w:t>0</w:t>
            </w:r>
          </w:p>
        </w:tc>
        <w:tc>
          <w:tcPr>
            <w:tcW w:w="150" w:type="pct"/>
            <w:tcBorders>
              <w:top w:val="single" w:sz="4" w:space="0" w:color="auto"/>
              <w:left w:val="single" w:sz="4" w:space="0" w:color="auto"/>
              <w:bottom w:val="single" w:sz="4" w:space="0" w:color="auto"/>
              <w:right w:val="single" w:sz="4" w:space="0" w:color="auto"/>
            </w:tcBorders>
            <w:vAlign w:val="center"/>
          </w:tcPr>
          <w:p w14:paraId="459ECD49" w14:textId="5B82EA63" w:rsidR="00F304CF" w:rsidRPr="00A779E5" w:rsidRDefault="00A779E5" w:rsidP="008D0592">
            <w:pPr>
              <w:jc w:val="center"/>
              <w:rPr>
                <w:lang w:val="en-US"/>
              </w:rPr>
            </w:pPr>
            <w:r>
              <w:rPr>
                <w:lang w:val="en-US"/>
              </w:rPr>
              <w:t>4</w:t>
            </w:r>
          </w:p>
        </w:tc>
        <w:tc>
          <w:tcPr>
            <w:tcW w:w="150" w:type="pct"/>
            <w:tcBorders>
              <w:top w:val="single" w:sz="4" w:space="0" w:color="auto"/>
              <w:left w:val="single" w:sz="4" w:space="0" w:color="auto"/>
              <w:bottom w:val="single" w:sz="4" w:space="0" w:color="auto"/>
              <w:right w:val="single" w:sz="4" w:space="0" w:color="auto"/>
            </w:tcBorders>
            <w:vAlign w:val="center"/>
          </w:tcPr>
          <w:p w14:paraId="783640BC" w14:textId="01351119" w:rsidR="00F304CF" w:rsidRPr="00A779E5" w:rsidRDefault="00A779E5" w:rsidP="008D0592">
            <w:pPr>
              <w:jc w:val="center"/>
              <w:rPr>
                <w:lang w:val="en-US"/>
              </w:rPr>
            </w:pPr>
            <w:r>
              <w:rPr>
                <w:lang w:val="en-US"/>
              </w:rPr>
              <w:t>-</w:t>
            </w:r>
          </w:p>
        </w:tc>
        <w:tc>
          <w:tcPr>
            <w:tcW w:w="150" w:type="pct"/>
            <w:tcBorders>
              <w:top w:val="single" w:sz="4" w:space="0" w:color="auto"/>
              <w:left w:val="single" w:sz="4" w:space="0" w:color="auto"/>
              <w:bottom w:val="single" w:sz="4" w:space="0" w:color="auto"/>
              <w:right w:val="single" w:sz="4" w:space="0" w:color="auto"/>
            </w:tcBorders>
            <w:vAlign w:val="center"/>
          </w:tcPr>
          <w:p w14:paraId="545E569F" w14:textId="66E55967" w:rsidR="00F304CF" w:rsidRPr="00A779E5" w:rsidRDefault="00A779E5" w:rsidP="008D0592">
            <w:pPr>
              <w:jc w:val="center"/>
              <w:rPr>
                <w:lang w:val="en-US"/>
              </w:rPr>
            </w:pPr>
            <w:r>
              <w:rPr>
                <w:lang w:val="en-US"/>
              </w:rPr>
              <w:t>L</w:t>
            </w:r>
          </w:p>
        </w:tc>
        <w:tc>
          <w:tcPr>
            <w:tcW w:w="149" w:type="pct"/>
            <w:tcBorders>
              <w:top w:val="single" w:sz="4" w:space="0" w:color="auto"/>
              <w:left w:val="single" w:sz="4" w:space="0" w:color="auto"/>
              <w:bottom w:val="single" w:sz="4" w:space="0" w:color="auto"/>
              <w:right w:val="single" w:sz="4" w:space="0" w:color="auto"/>
            </w:tcBorders>
            <w:vAlign w:val="center"/>
          </w:tcPr>
          <w:p w14:paraId="422DE203" w14:textId="12C581BC" w:rsidR="00F304CF" w:rsidRPr="00D73488" w:rsidRDefault="00A779E5" w:rsidP="008D0592">
            <w:pPr>
              <w:jc w:val="center"/>
              <w:rPr>
                <w:lang w:val="en-US"/>
              </w:rPr>
            </w:pPr>
            <w:r>
              <w:rPr>
                <w:lang w:val="en-US"/>
              </w:rPr>
              <w:t>-</w:t>
            </w:r>
          </w:p>
        </w:tc>
        <w:tc>
          <w:tcPr>
            <w:tcW w:w="150" w:type="pct"/>
            <w:tcBorders>
              <w:top w:val="single" w:sz="4" w:space="0" w:color="auto"/>
              <w:left w:val="single" w:sz="4" w:space="0" w:color="auto"/>
              <w:bottom w:val="single" w:sz="4" w:space="0" w:color="auto"/>
              <w:right w:val="single" w:sz="4" w:space="0" w:color="auto"/>
            </w:tcBorders>
            <w:vAlign w:val="center"/>
          </w:tcPr>
          <w:p w14:paraId="7544552B" w14:textId="2FA3EF7C" w:rsidR="00F304CF" w:rsidRPr="00A779E5" w:rsidRDefault="00A779E5" w:rsidP="008D0592">
            <w:pPr>
              <w:jc w:val="center"/>
            </w:pPr>
            <w:r>
              <w:t>0</w:t>
            </w:r>
          </w:p>
        </w:tc>
        <w:tc>
          <w:tcPr>
            <w:tcW w:w="150" w:type="pct"/>
            <w:tcBorders>
              <w:top w:val="single" w:sz="4" w:space="0" w:color="auto"/>
              <w:left w:val="nil"/>
              <w:bottom w:val="single" w:sz="4" w:space="0" w:color="auto"/>
              <w:right w:val="nil"/>
            </w:tcBorders>
            <w:vAlign w:val="center"/>
          </w:tcPr>
          <w:p w14:paraId="598448C8" w14:textId="20518C39" w:rsidR="00F304CF" w:rsidRPr="00A779E5" w:rsidRDefault="00A779E5" w:rsidP="008D0592">
            <w:pPr>
              <w:jc w:val="center"/>
            </w:pPr>
            <w:r>
              <w:t>0</w:t>
            </w:r>
          </w:p>
        </w:tc>
        <w:tc>
          <w:tcPr>
            <w:tcW w:w="150" w:type="pct"/>
            <w:tcBorders>
              <w:top w:val="single" w:sz="4" w:space="0" w:color="auto"/>
              <w:left w:val="single" w:sz="4" w:space="0" w:color="auto"/>
              <w:bottom w:val="single" w:sz="4" w:space="0" w:color="auto"/>
              <w:right w:val="single" w:sz="4" w:space="0" w:color="auto"/>
            </w:tcBorders>
            <w:vAlign w:val="center"/>
          </w:tcPr>
          <w:p w14:paraId="42E90BBB" w14:textId="6929D8C5" w:rsidR="00F304CF" w:rsidRPr="00A779E5" w:rsidRDefault="00A779E5" w:rsidP="008D0592">
            <w:pPr>
              <w:jc w:val="center"/>
            </w:pPr>
            <w:r>
              <w:t>1</w:t>
            </w:r>
          </w:p>
        </w:tc>
        <w:tc>
          <w:tcPr>
            <w:tcW w:w="149" w:type="pct"/>
            <w:tcBorders>
              <w:top w:val="single" w:sz="4" w:space="0" w:color="auto"/>
              <w:left w:val="nil"/>
              <w:bottom w:val="single" w:sz="4" w:space="0" w:color="auto"/>
              <w:right w:val="nil"/>
            </w:tcBorders>
            <w:vAlign w:val="center"/>
          </w:tcPr>
          <w:p w14:paraId="0173CE11" w14:textId="1C180BDF" w:rsidR="00F304CF" w:rsidRPr="00D73488" w:rsidRDefault="00A779E5" w:rsidP="008D0592">
            <w:pPr>
              <w:jc w:val="center"/>
              <w:rPr>
                <w:lang w:val="en-US"/>
              </w:rPr>
            </w:pPr>
            <w:r>
              <w:rPr>
                <w:lang w:val="en-US"/>
              </w:rPr>
              <w:t>P</w:t>
            </w:r>
          </w:p>
        </w:tc>
        <w:tc>
          <w:tcPr>
            <w:tcW w:w="150" w:type="pct"/>
            <w:tcBorders>
              <w:top w:val="single" w:sz="4" w:space="0" w:color="auto"/>
              <w:left w:val="single" w:sz="4" w:space="0" w:color="auto"/>
              <w:bottom w:val="single" w:sz="4" w:space="0" w:color="auto"/>
              <w:right w:val="single" w:sz="4" w:space="0" w:color="auto"/>
            </w:tcBorders>
            <w:vAlign w:val="center"/>
          </w:tcPr>
          <w:p w14:paraId="52B52071" w14:textId="55B4B1E0" w:rsidR="00F304CF" w:rsidRPr="00D73488" w:rsidRDefault="00A779E5" w:rsidP="008D0592">
            <w:pPr>
              <w:jc w:val="center"/>
              <w:rPr>
                <w:lang w:val="en-US"/>
              </w:rPr>
            </w:pPr>
            <w:r>
              <w:rPr>
                <w:lang w:val="en-US"/>
              </w:rPr>
              <w:t>-</w:t>
            </w:r>
          </w:p>
        </w:tc>
        <w:tc>
          <w:tcPr>
            <w:tcW w:w="150" w:type="pct"/>
            <w:tcBorders>
              <w:top w:val="single" w:sz="4" w:space="0" w:color="auto"/>
              <w:left w:val="single" w:sz="4" w:space="0" w:color="auto"/>
              <w:bottom w:val="single" w:sz="4" w:space="0" w:color="auto"/>
              <w:right w:val="single" w:sz="4" w:space="0" w:color="auto"/>
            </w:tcBorders>
            <w:vAlign w:val="center"/>
          </w:tcPr>
          <w:p w14:paraId="09AA66B9" w14:textId="4FA6B708" w:rsidR="00F304CF" w:rsidRPr="00D73488" w:rsidRDefault="00A779E5" w:rsidP="008D0592">
            <w:pPr>
              <w:jc w:val="center"/>
              <w:rPr>
                <w:lang w:val="en-US"/>
              </w:rPr>
            </w:pPr>
            <w:r>
              <w:rPr>
                <w:lang w:val="en-US"/>
              </w:rPr>
              <w:t>0</w:t>
            </w:r>
          </w:p>
        </w:tc>
        <w:tc>
          <w:tcPr>
            <w:tcW w:w="150" w:type="pct"/>
            <w:tcBorders>
              <w:top w:val="single" w:sz="4" w:space="0" w:color="auto"/>
              <w:left w:val="single" w:sz="4" w:space="0" w:color="auto"/>
              <w:bottom w:val="single" w:sz="4" w:space="0" w:color="auto"/>
              <w:right w:val="single" w:sz="4" w:space="0" w:color="auto"/>
            </w:tcBorders>
            <w:vAlign w:val="center"/>
          </w:tcPr>
          <w:p w14:paraId="693373B6" w14:textId="4D1BA576" w:rsidR="00F304CF" w:rsidRPr="00D73488" w:rsidRDefault="00A779E5" w:rsidP="008D0592">
            <w:pPr>
              <w:jc w:val="center"/>
              <w:rPr>
                <w:lang w:val="en-US"/>
              </w:rPr>
            </w:pPr>
            <w:r>
              <w:rPr>
                <w:lang w:val="en-US"/>
              </w:rPr>
              <w:t>2</w:t>
            </w:r>
          </w:p>
        </w:tc>
        <w:tc>
          <w:tcPr>
            <w:tcW w:w="145" w:type="pct"/>
            <w:tcBorders>
              <w:top w:val="single" w:sz="4" w:space="0" w:color="auto"/>
              <w:left w:val="single" w:sz="4" w:space="0" w:color="auto"/>
              <w:bottom w:val="single" w:sz="4" w:space="0" w:color="auto"/>
              <w:right w:val="single" w:sz="4" w:space="0" w:color="auto"/>
            </w:tcBorders>
            <w:vAlign w:val="center"/>
          </w:tcPr>
          <w:p w14:paraId="75EB0945" w14:textId="5FF847F2" w:rsidR="00F304CF" w:rsidRPr="00A779E5" w:rsidRDefault="00A779E5" w:rsidP="008D0592">
            <w:pPr>
              <w:jc w:val="center"/>
            </w:pPr>
            <w:r>
              <w:rPr>
                <w:lang w:val="en-US"/>
              </w:rPr>
              <w:t>E</w:t>
            </w:r>
          </w:p>
        </w:tc>
      </w:tr>
      <w:tr w:rsidR="00F304CF" w:rsidRPr="00D73488" w14:paraId="14E8BEB8" w14:textId="77777777" w:rsidTr="008D0592">
        <w:trPr>
          <w:cantSplit/>
        </w:trPr>
        <w:tc>
          <w:tcPr>
            <w:tcW w:w="2309" w:type="pct"/>
            <w:tcBorders>
              <w:top w:val="nil"/>
              <w:left w:val="nil"/>
              <w:bottom w:val="nil"/>
              <w:right w:val="nil"/>
            </w:tcBorders>
          </w:tcPr>
          <w:p w14:paraId="3B8B3629" w14:textId="77777777" w:rsidR="00F304CF" w:rsidRPr="00D73488" w:rsidRDefault="00F304CF" w:rsidP="008D0592">
            <w:pPr>
              <w:jc w:val="center"/>
              <w:rPr>
                <w:sz w:val="18"/>
                <w:szCs w:val="18"/>
              </w:rPr>
            </w:pPr>
            <w:r w:rsidRPr="00D73488">
              <w:rPr>
                <w:sz w:val="18"/>
                <w:szCs w:val="18"/>
              </w:rPr>
              <w:t>(указывается орган эмитента, утвердивший проспект ценных бумаг)</w:t>
            </w:r>
          </w:p>
        </w:tc>
        <w:tc>
          <w:tcPr>
            <w:tcW w:w="2691" w:type="pct"/>
            <w:gridSpan w:val="18"/>
            <w:tcBorders>
              <w:top w:val="nil"/>
              <w:left w:val="nil"/>
              <w:bottom w:val="nil"/>
              <w:right w:val="nil"/>
            </w:tcBorders>
          </w:tcPr>
          <w:p w14:paraId="4D516C7C" w14:textId="77777777" w:rsidR="00F304CF" w:rsidRPr="00D73488" w:rsidRDefault="00F304CF" w:rsidP="00F304CF">
            <w:pPr>
              <w:autoSpaceDE w:val="0"/>
              <w:autoSpaceDN w:val="0"/>
              <w:adjustRightInd w:val="0"/>
              <w:jc w:val="center"/>
              <w:rPr>
                <w:sz w:val="18"/>
                <w:szCs w:val="18"/>
                <w:lang w:eastAsia="ru-RU"/>
              </w:rPr>
            </w:pPr>
            <w:proofErr w:type="gramStart"/>
            <w:r w:rsidRPr="00D73488">
              <w:rPr>
                <w:sz w:val="18"/>
                <w:szCs w:val="18"/>
                <w:lang w:eastAsia="ru-RU"/>
              </w:rPr>
              <w:t>(указывается идентификационный номер, присвоенный программе</w:t>
            </w:r>
            <w:proofErr w:type="gramEnd"/>
          </w:p>
          <w:p w14:paraId="66A9A340" w14:textId="47BBA2F1" w:rsidR="00F304CF" w:rsidRPr="00D73488" w:rsidRDefault="00F304CF" w:rsidP="00F304CF">
            <w:pPr>
              <w:jc w:val="center"/>
            </w:pPr>
            <w:r w:rsidRPr="00D73488">
              <w:rPr>
                <w:sz w:val="18"/>
                <w:szCs w:val="18"/>
                <w:lang w:eastAsia="ru-RU"/>
              </w:rPr>
              <w:t>облигаций)</w:t>
            </w:r>
          </w:p>
        </w:tc>
      </w:tr>
    </w:tbl>
    <w:p w14:paraId="3FE964F9" w14:textId="77777777" w:rsidR="00F304CF" w:rsidRPr="00D73488" w:rsidRDefault="00F304CF" w:rsidP="00F304CF"/>
    <w:p w14:paraId="77D36CE9" w14:textId="77777777" w:rsidR="00F304CF" w:rsidRPr="00D73488" w:rsidRDefault="00F304CF" w:rsidP="00F304CF"/>
    <w:tbl>
      <w:tblPr>
        <w:tblW w:w="5000" w:type="pct"/>
        <w:tblCellMar>
          <w:left w:w="28" w:type="dxa"/>
          <w:right w:w="28" w:type="dxa"/>
        </w:tblCellMar>
        <w:tblLook w:val="0000" w:firstRow="0" w:lastRow="0" w:firstColumn="0" w:lastColumn="0" w:noHBand="0" w:noVBand="0"/>
      </w:tblPr>
      <w:tblGrid>
        <w:gridCol w:w="433"/>
        <w:gridCol w:w="402"/>
        <w:gridCol w:w="232"/>
        <w:gridCol w:w="509"/>
        <w:gridCol w:w="840"/>
        <w:gridCol w:w="351"/>
        <w:gridCol w:w="351"/>
        <w:gridCol w:w="185"/>
        <w:gridCol w:w="1494"/>
        <w:gridCol w:w="5467"/>
      </w:tblGrid>
      <w:tr w:rsidR="00F304CF" w:rsidRPr="00D73488" w14:paraId="2A7BAF7A" w14:textId="77777777" w:rsidTr="008D0592">
        <w:trPr>
          <w:cantSplit/>
        </w:trPr>
        <w:tc>
          <w:tcPr>
            <w:tcW w:w="768" w:type="pct"/>
            <w:gridSpan w:val="4"/>
            <w:tcBorders>
              <w:top w:val="nil"/>
              <w:left w:val="nil"/>
              <w:bottom w:val="nil"/>
              <w:right w:val="nil"/>
            </w:tcBorders>
            <w:vAlign w:val="bottom"/>
          </w:tcPr>
          <w:p w14:paraId="0506194A" w14:textId="77777777" w:rsidR="00F304CF" w:rsidRPr="00D73488" w:rsidRDefault="00F304CF" w:rsidP="008D0592">
            <w:r w:rsidRPr="00D73488">
              <w:t>Протокол №</w:t>
            </w:r>
          </w:p>
        </w:tc>
        <w:tc>
          <w:tcPr>
            <w:tcW w:w="841" w:type="pct"/>
            <w:gridSpan w:val="4"/>
            <w:tcBorders>
              <w:top w:val="nil"/>
              <w:left w:val="nil"/>
              <w:bottom w:val="single" w:sz="4" w:space="0" w:color="auto"/>
              <w:right w:val="nil"/>
            </w:tcBorders>
            <w:vAlign w:val="bottom"/>
          </w:tcPr>
          <w:p w14:paraId="5604DC10" w14:textId="30742D6B" w:rsidR="00F304CF" w:rsidRPr="00D73488" w:rsidRDefault="00F304CF" w:rsidP="008D0592">
            <w:r w:rsidRPr="00D73488">
              <w:t>8</w:t>
            </w:r>
          </w:p>
        </w:tc>
        <w:tc>
          <w:tcPr>
            <w:tcW w:w="728" w:type="pct"/>
            <w:tcBorders>
              <w:top w:val="nil"/>
              <w:left w:val="nil"/>
              <w:bottom w:val="nil"/>
              <w:right w:val="nil"/>
            </w:tcBorders>
            <w:vAlign w:val="bottom"/>
          </w:tcPr>
          <w:p w14:paraId="137B23C9" w14:textId="77777777" w:rsidR="00F304CF" w:rsidRPr="00D73488" w:rsidRDefault="00F304CF" w:rsidP="008D0592"/>
        </w:tc>
        <w:tc>
          <w:tcPr>
            <w:tcW w:w="2664" w:type="pct"/>
            <w:tcBorders>
              <w:top w:val="nil"/>
              <w:left w:val="nil"/>
              <w:bottom w:val="single" w:sz="4" w:space="0" w:color="auto"/>
              <w:right w:val="nil"/>
            </w:tcBorders>
            <w:vAlign w:val="bottom"/>
          </w:tcPr>
          <w:p w14:paraId="7618A4EB" w14:textId="77777777" w:rsidR="00F304CF" w:rsidRPr="00D73488" w:rsidRDefault="00F304CF" w:rsidP="008D0592">
            <w:pPr>
              <w:jc w:val="center"/>
            </w:pPr>
            <w:r w:rsidRPr="00D73488">
              <w:rPr>
                <w:b/>
              </w:rPr>
              <w:t>ПАО Московская Биржа</w:t>
            </w:r>
          </w:p>
        </w:tc>
      </w:tr>
      <w:tr w:rsidR="00F304CF" w:rsidRPr="00D73488" w14:paraId="1254E462" w14:textId="77777777" w:rsidTr="008D0592">
        <w:trPr>
          <w:cantSplit/>
        </w:trPr>
        <w:tc>
          <w:tcPr>
            <w:tcW w:w="211" w:type="pct"/>
            <w:tcBorders>
              <w:top w:val="nil"/>
              <w:left w:val="nil"/>
              <w:bottom w:val="nil"/>
              <w:right w:val="nil"/>
            </w:tcBorders>
            <w:vAlign w:val="bottom"/>
          </w:tcPr>
          <w:p w14:paraId="6607A892" w14:textId="77777777" w:rsidR="00F304CF" w:rsidRPr="00D73488" w:rsidRDefault="00F304CF" w:rsidP="008D0592">
            <w:r w:rsidRPr="00D73488">
              <w:t>от “</w:t>
            </w:r>
          </w:p>
        </w:tc>
        <w:tc>
          <w:tcPr>
            <w:tcW w:w="196" w:type="pct"/>
            <w:tcBorders>
              <w:top w:val="nil"/>
              <w:left w:val="nil"/>
              <w:bottom w:val="single" w:sz="4" w:space="0" w:color="auto"/>
              <w:right w:val="nil"/>
            </w:tcBorders>
            <w:vAlign w:val="bottom"/>
          </w:tcPr>
          <w:p w14:paraId="4EDACD4B" w14:textId="65CCAC1F" w:rsidR="00F304CF" w:rsidRPr="00D73488" w:rsidRDefault="00F304CF" w:rsidP="008D0592">
            <w:pPr>
              <w:rPr>
                <w:lang w:val="en-US"/>
              </w:rPr>
            </w:pPr>
            <w:r w:rsidRPr="00D73488">
              <w:t>2</w:t>
            </w:r>
            <w:r w:rsidR="00860505" w:rsidRPr="00D73488">
              <w:rPr>
                <w:lang w:val="en-US"/>
              </w:rPr>
              <w:t>9</w:t>
            </w:r>
          </w:p>
        </w:tc>
        <w:tc>
          <w:tcPr>
            <w:tcW w:w="113" w:type="pct"/>
            <w:tcBorders>
              <w:top w:val="nil"/>
              <w:left w:val="nil"/>
              <w:bottom w:val="nil"/>
              <w:right w:val="nil"/>
            </w:tcBorders>
            <w:vAlign w:val="bottom"/>
          </w:tcPr>
          <w:p w14:paraId="3B02916F" w14:textId="77777777" w:rsidR="00F304CF" w:rsidRPr="00D73488" w:rsidRDefault="00F304CF" w:rsidP="008D0592">
            <w:r w:rsidRPr="00D73488">
              <w:t>”</w:t>
            </w:r>
          </w:p>
        </w:tc>
        <w:tc>
          <w:tcPr>
            <w:tcW w:w="657" w:type="pct"/>
            <w:gridSpan w:val="2"/>
            <w:tcBorders>
              <w:top w:val="nil"/>
              <w:left w:val="nil"/>
              <w:bottom w:val="single" w:sz="4" w:space="0" w:color="auto"/>
              <w:right w:val="nil"/>
            </w:tcBorders>
            <w:vAlign w:val="bottom"/>
          </w:tcPr>
          <w:p w14:paraId="6C922B55" w14:textId="1F6DB2A3" w:rsidR="00F304CF" w:rsidRPr="00D73488" w:rsidRDefault="00F304CF" w:rsidP="008D0592">
            <w:pPr>
              <w:jc w:val="center"/>
            </w:pPr>
            <w:r w:rsidRPr="00D73488">
              <w:t>марта</w:t>
            </w:r>
          </w:p>
        </w:tc>
        <w:tc>
          <w:tcPr>
            <w:tcW w:w="171" w:type="pct"/>
            <w:tcBorders>
              <w:top w:val="nil"/>
              <w:left w:val="nil"/>
              <w:bottom w:val="nil"/>
              <w:right w:val="nil"/>
            </w:tcBorders>
            <w:vAlign w:val="bottom"/>
          </w:tcPr>
          <w:p w14:paraId="3E955E2E" w14:textId="77777777" w:rsidR="00F304CF" w:rsidRPr="00D73488" w:rsidRDefault="00F304CF" w:rsidP="008D0592">
            <w:r w:rsidRPr="00D73488">
              <w:t>20</w:t>
            </w:r>
          </w:p>
        </w:tc>
        <w:tc>
          <w:tcPr>
            <w:tcW w:w="171" w:type="pct"/>
            <w:tcBorders>
              <w:top w:val="nil"/>
              <w:left w:val="nil"/>
              <w:bottom w:val="single" w:sz="4" w:space="0" w:color="auto"/>
              <w:right w:val="nil"/>
            </w:tcBorders>
            <w:vAlign w:val="bottom"/>
          </w:tcPr>
          <w:p w14:paraId="034ADFC2" w14:textId="66D9D6BA" w:rsidR="00F304CF" w:rsidRPr="00D73488" w:rsidRDefault="00F304CF" w:rsidP="008D0592">
            <w:r w:rsidRPr="00D73488">
              <w:t>18</w:t>
            </w:r>
          </w:p>
        </w:tc>
        <w:tc>
          <w:tcPr>
            <w:tcW w:w="818" w:type="pct"/>
            <w:gridSpan w:val="2"/>
            <w:tcBorders>
              <w:top w:val="nil"/>
              <w:left w:val="nil"/>
              <w:bottom w:val="nil"/>
              <w:right w:val="nil"/>
            </w:tcBorders>
            <w:vAlign w:val="bottom"/>
          </w:tcPr>
          <w:p w14:paraId="6A76CF2B" w14:textId="77777777" w:rsidR="00F304CF" w:rsidRPr="00D73488" w:rsidRDefault="00F304CF" w:rsidP="008D0592">
            <w:proofErr w:type="gramStart"/>
            <w:r w:rsidRPr="00D73488">
              <w:t>г</w:t>
            </w:r>
            <w:proofErr w:type="gramEnd"/>
            <w:r w:rsidRPr="00D73488">
              <w:t>.</w:t>
            </w:r>
          </w:p>
        </w:tc>
        <w:tc>
          <w:tcPr>
            <w:tcW w:w="2664" w:type="pct"/>
            <w:tcBorders>
              <w:top w:val="nil"/>
              <w:left w:val="nil"/>
              <w:bottom w:val="nil"/>
              <w:right w:val="nil"/>
            </w:tcBorders>
          </w:tcPr>
          <w:p w14:paraId="6AF69F94" w14:textId="3C1B5685" w:rsidR="00F304CF" w:rsidRPr="00D73488" w:rsidRDefault="00F304CF" w:rsidP="008D0592">
            <w:pPr>
              <w:jc w:val="center"/>
              <w:rPr>
                <w:sz w:val="18"/>
                <w:szCs w:val="18"/>
              </w:rPr>
            </w:pPr>
            <w:r w:rsidRPr="00D73488">
              <w:rPr>
                <w:sz w:val="18"/>
                <w:szCs w:val="18"/>
              </w:rPr>
              <w:t>(наименование биржи, присвоившей идентификационный номер программе облигаций)</w:t>
            </w:r>
          </w:p>
        </w:tc>
      </w:tr>
    </w:tbl>
    <w:p w14:paraId="5DCA4191" w14:textId="77777777" w:rsidR="00F304CF" w:rsidRPr="00D73488" w:rsidRDefault="00F304CF" w:rsidP="00F304CF"/>
    <w:p w14:paraId="334239D5" w14:textId="7D4A8C86" w:rsidR="00F304CF" w:rsidRPr="00D73488" w:rsidRDefault="00F304CF" w:rsidP="00F304CF">
      <w:pPr>
        <w:pBdr>
          <w:top w:val="single" w:sz="4" w:space="1" w:color="auto"/>
        </w:pBdr>
        <w:ind w:left="4536" w:right="-2"/>
        <w:jc w:val="center"/>
        <w:rPr>
          <w:sz w:val="18"/>
          <w:szCs w:val="18"/>
        </w:rPr>
      </w:pPr>
      <w:r w:rsidRPr="00D73488">
        <w:rPr>
          <w:sz w:val="18"/>
          <w:szCs w:val="18"/>
        </w:rPr>
        <w:t>(наименование должности и подпись уполномоченного лица биржи, присвоившей идентификационный номер программе облигаций)</w:t>
      </w:r>
    </w:p>
    <w:p w14:paraId="7B0A19AF" w14:textId="7564CF4F" w:rsidR="00F304CF" w:rsidRPr="00D73488" w:rsidRDefault="00F304CF" w:rsidP="00F304CF">
      <w:pPr>
        <w:spacing w:before="120"/>
        <w:ind w:left="4649"/>
        <w:jc w:val="center"/>
        <w:rPr>
          <w:sz w:val="18"/>
          <w:szCs w:val="18"/>
        </w:rPr>
      </w:pPr>
      <w:r w:rsidRPr="00D73488">
        <w:rPr>
          <w:sz w:val="18"/>
          <w:szCs w:val="18"/>
        </w:rPr>
        <w:t>Печать</w:t>
      </w:r>
    </w:p>
    <w:p w14:paraId="5A58285E" w14:textId="2CFE1D0D" w:rsidR="00F304CF" w:rsidRPr="00D73488" w:rsidRDefault="00F304CF" w:rsidP="00F304CF">
      <w:pPr>
        <w:spacing w:before="360"/>
        <w:jc w:val="center"/>
        <w:rPr>
          <w:b/>
          <w:bCs/>
          <w:sz w:val="36"/>
          <w:szCs w:val="36"/>
        </w:rPr>
      </w:pPr>
    </w:p>
    <w:p w14:paraId="16FA357A" w14:textId="1D29741C" w:rsidR="00726B68" w:rsidRPr="00D73488" w:rsidRDefault="00726B68" w:rsidP="0094409B">
      <w:pPr>
        <w:spacing w:before="360"/>
        <w:jc w:val="center"/>
        <w:rPr>
          <w:b/>
          <w:bCs/>
          <w:sz w:val="36"/>
          <w:szCs w:val="36"/>
        </w:rPr>
      </w:pPr>
      <w:r w:rsidRPr="00D73488">
        <w:rPr>
          <w:b/>
          <w:bCs/>
          <w:sz w:val="36"/>
          <w:szCs w:val="36"/>
        </w:rPr>
        <w:t>ПРОСПЕКТ ЦЕННЫХ БУМАГ</w:t>
      </w:r>
    </w:p>
    <w:p w14:paraId="17E2468A" w14:textId="77777777" w:rsidR="00726B68" w:rsidRPr="00D73488" w:rsidRDefault="00726B68" w:rsidP="00474DDB">
      <w:pPr>
        <w:jc w:val="center"/>
      </w:pPr>
    </w:p>
    <w:p w14:paraId="5EB8DEF8" w14:textId="77777777" w:rsidR="00AE570A" w:rsidRPr="00D73488" w:rsidRDefault="00AE570A" w:rsidP="00474DDB">
      <w:pPr>
        <w:jc w:val="center"/>
        <w:rPr>
          <w:b/>
          <w:i/>
          <w:sz w:val="32"/>
          <w:szCs w:val="32"/>
        </w:rPr>
      </w:pPr>
      <w:r w:rsidRPr="00D73488">
        <w:rPr>
          <w:b/>
          <w:i/>
          <w:sz w:val="32"/>
          <w:szCs w:val="32"/>
        </w:rPr>
        <w:t>Международный банк экономического сотрудничества</w:t>
      </w:r>
    </w:p>
    <w:p w14:paraId="754EAAD4" w14:textId="77777777" w:rsidR="00726B68" w:rsidRPr="00D73488" w:rsidRDefault="00726B68" w:rsidP="0094409B">
      <w:pPr>
        <w:pBdr>
          <w:top w:val="single" w:sz="4" w:space="1" w:color="auto"/>
        </w:pBdr>
        <w:jc w:val="center"/>
        <w:rPr>
          <w:sz w:val="18"/>
          <w:szCs w:val="18"/>
        </w:rPr>
      </w:pPr>
      <w:r w:rsidRPr="00D73488">
        <w:rPr>
          <w:sz w:val="18"/>
          <w:szCs w:val="18"/>
        </w:rPr>
        <w:t>(полное фирменное наименование эмитента (для некоммерческой организации – наименование))</w:t>
      </w:r>
    </w:p>
    <w:p w14:paraId="65FC85F1" w14:textId="77777777" w:rsidR="00AE570A" w:rsidRPr="00D73488" w:rsidRDefault="00AE570A" w:rsidP="00AE570A">
      <w:pPr>
        <w:adjustRightInd w:val="0"/>
        <w:jc w:val="center"/>
        <w:rPr>
          <w:b/>
          <w:bCs/>
          <w:i/>
          <w:iCs/>
        </w:rPr>
      </w:pPr>
    </w:p>
    <w:p w14:paraId="23AB635E" w14:textId="1C484E37" w:rsidR="00AE570A" w:rsidRPr="00D73488" w:rsidRDefault="00AE570A" w:rsidP="00AE570A">
      <w:pPr>
        <w:adjustRightInd w:val="0"/>
        <w:jc w:val="center"/>
        <w:rPr>
          <w:b/>
          <w:bCs/>
          <w:i/>
          <w:iCs/>
          <w:sz w:val="24"/>
          <w:szCs w:val="24"/>
        </w:rPr>
      </w:pPr>
      <w:proofErr w:type="gramStart"/>
      <w:r w:rsidRPr="00D73488">
        <w:rPr>
          <w:b/>
          <w:bCs/>
          <w:i/>
          <w:iCs/>
          <w:sz w:val="24"/>
          <w:szCs w:val="24"/>
        </w:rPr>
        <w:t>биржевые облигации</w:t>
      </w:r>
      <w:r w:rsidR="00A80BFF" w:rsidRPr="00D73488">
        <w:rPr>
          <w:b/>
          <w:bCs/>
          <w:i/>
          <w:iCs/>
          <w:sz w:val="24"/>
          <w:szCs w:val="24"/>
        </w:rPr>
        <w:t xml:space="preserve"> </w:t>
      </w:r>
      <w:r w:rsidRPr="00D73488">
        <w:rPr>
          <w:b/>
          <w:bCs/>
          <w:i/>
          <w:iCs/>
          <w:sz w:val="24"/>
          <w:szCs w:val="24"/>
        </w:rPr>
        <w:t>процентные неконвертируемые документарные на предъявителя с</w:t>
      </w:r>
      <w:r w:rsidR="00A168BA" w:rsidRPr="00D73488">
        <w:rPr>
          <w:b/>
          <w:bCs/>
          <w:i/>
          <w:iCs/>
          <w:sz w:val="24"/>
          <w:szCs w:val="24"/>
        </w:rPr>
        <w:t xml:space="preserve"> </w:t>
      </w:r>
      <w:r w:rsidRPr="00D73488">
        <w:rPr>
          <w:b/>
          <w:bCs/>
          <w:i/>
          <w:iCs/>
          <w:sz w:val="24"/>
          <w:szCs w:val="24"/>
        </w:rPr>
        <w:t>обязательным централизованным хранением, размещаемые по открытой подписке в рамках</w:t>
      </w:r>
      <w:r w:rsidR="00A168BA" w:rsidRPr="00D73488">
        <w:rPr>
          <w:b/>
          <w:bCs/>
          <w:i/>
          <w:iCs/>
          <w:sz w:val="24"/>
          <w:szCs w:val="24"/>
        </w:rPr>
        <w:t xml:space="preserve"> </w:t>
      </w:r>
      <w:r w:rsidRPr="00D73488">
        <w:rPr>
          <w:b/>
          <w:bCs/>
          <w:i/>
          <w:iCs/>
          <w:sz w:val="24"/>
          <w:szCs w:val="24"/>
        </w:rPr>
        <w:t>программы биржевых облигаций, общей номинальной стоимостью всех выпусков биржевых</w:t>
      </w:r>
      <w:r w:rsidR="00A168BA" w:rsidRPr="00D73488">
        <w:rPr>
          <w:b/>
          <w:bCs/>
          <w:i/>
          <w:iCs/>
          <w:sz w:val="24"/>
          <w:szCs w:val="24"/>
        </w:rPr>
        <w:t xml:space="preserve"> </w:t>
      </w:r>
      <w:r w:rsidRPr="00D73488">
        <w:rPr>
          <w:b/>
          <w:bCs/>
          <w:i/>
          <w:iCs/>
          <w:sz w:val="24"/>
          <w:szCs w:val="24"/>
        </w:rPr>
        <w:t xml:space="preserve">облигаций, размещаемых в рамках программы биржевых облигаций, до 70 000 000 000 (Семидесяти миллиардов) российских рублей включительно или эквивалента этой суммы в иной валюте, со сроком погашения </w:t>
      </w:r>
      <w:r w:rsidRPr="00D73488">
        <w:rPr>
          <w:b/>
          <w:i/>
          <w:sz w:val="24"/>
          <w:szCs w:val="24"/>
        </w:rPr>
        <w:t xml:space="preserve">в дату, которая наступает не позднее </w:t>
      </w:r>
      <w:r w:rsidR="00A168BA" w:rsidRPr="00D73488">
        <w:rPr>
          <w:b/>
          <w:i/>
          <w:sz w:val="24"/>
          <w:szCs w:val="24"/>
        </w:rPr>
        <w:t>3</w:t>
      </w:r>
      <w:proofErr w:type="gramEnd"/>
      <w:r w:rsidR="00A168BA" w:rsidRPr="00D73488">
        <w:rPr>
          <w:b/>
          <w:i/>
          <w:sz w:val="24"/>
          <w:szCs w:val="24"/>
        </w:rPr>
        <w:t xml:space="preserve"> 64</w:t>
      </w:r>
      <w:r w:rsidRPr="00D73488">
        <w:rPr>
          <w:b/>
          <w:i/>
          <w:sz w:val="24"/>
          <w:szCs w:val="24"/>
        </w:rPr>
        <w:t>0 (</w:t>
      </w:r>
      <w:r w:rsidR="00A168BA" w:rsidRPr="00D73488">
        <w:rPr>
          <w:b/>
          <w:i/>
          <w:sz w:val="24"/>
          <w:szCs w:val="24"/>
        </w:rPr>
        <w:t>Три</w:t>
      </w:r>
      <w:r w:rsidRPr="00D73488">
        <w:rPr>
          <w:b/>
          <w:i/>
          <w:sz w:val="24"/>
          <w:szCs w:val="24"/>
        </w:rPr>
        <w:t xml:space="preserve"> тысяч</w:t>
      </w:r>
      <w:r w:rsidR="00A168BA" w:rsidRPr="00D73488">
        <w:rPr>
          <w:b/>
          <w:i/>
          <w:sz w:val="24"/>
          <w:szCs w:val="24"/>
        </w:rPr>
        <w:t>и</w:t>
      </w:r>
      <w:r w:rsidRPr="00D73488">
        <w:rPr>
          <w:b/>
          <w:i/>
          <w:sz w:val="24"/>
          <w:szCs w:val="24"/>
        </w:rPr>
        <w:t xml:space="preserve"> </w:t>
      </w:r>
      <w:r w:rsidR="00A168BA" w:rsidRPr="00D73488">
        <w:rPr>
          <w:b/>
          <w:i/>
          <w:sz w:val="24"/>
          <w:szCs w:val="24"/>
        </w:rPr>
        <w:t>шест</w:t>
      </w:r>
      <w:r w:rsidRPr="00D73488">
        <w:rPr>
          <w:b/>
          <w:i/>
          <w:sz w:val="24"/>
          <w:szCs w:val="24"/>
        </w:rPr>
        <w:t xml:space="preserve">ьсот </w:t>
      </w:r>
      <w:r w:rsidR="00A168BA" w:rsidRPr="00D73488">
        <w:rPr>
          <w:b/>
          <w:i/>
          <w:sz w:val="24"/>
          <w:szCs w:val="24"/>
        </w:rPr>
        <w:t>сорокового</w:t>
      </w:r>
      <w:r w:rsidRPr="00D73488">
        <w:rPr>
          <w:b/>
          <w:i/>
          <w:sz w:val="24"/>
          <w:szCs w:val="24"/>
        </w:rPr>
        <w:t xml:space="preserve">) дня </w:t>
      </w:r>
      <w:proofErr w:type="gramStart"/>
      <w:r w:rsidRPr="00D73488">
        <w:rPr>
          <w:b/>
          <w:bCs/>
          <w:i/>
          <w:iCs/>
          <w:sz w:val="24"/>
          <w:szCs w:val="24"/>
        </w:rPr>
        <w:t>с даты начала</w:t>
      </w:r>
      <w:proofErr w:type="gramEnd"/>
      <w:r w:rsidRPr="00D73488">
        <w:rPr>
          <w:b/>
          <w:bCs/>
          <w:i/>
          <w:iCs/>
          <w:sz w:val="24"/>
          <w:szCs w:val="24"/>
        </w:rPr>
        <w:t xml:space="preserve"> размещения выпуска биржевых облигаций в рамках программы биржевых облигаций </w:t>
      </w:r>
    </w:p>
    <w:p w14:paraId="010FC772" w14:textId="77777777" w:rsidR="00726B68" w:rsidRPr="00D73488" w:rsidRDefault="00726B68" w:rsidP="0094409B">
      <w:pPr>
        <w:pBdr>
          <w:top w:val="single" w:sz="4" w:space="1" w:color="auto"/>
        </w:pBdr>
        <w:jc w:val="center"/>
        <w:rPr>
          <w:sz w:val="18"/>
          <w:szCs w:val="18"/>
        </w:rPr>
      </w:pPr>
      <w:r w:rsidRPr="00D73488">
        <w:rPr>
          <w:sz w:val="18"/>
          <w:szCs w:val="18"/>
        </w:rPr>
        <w:t>(вид, категория (тип), форма ценных бумаг и их иные идентификационные признаки)</w:t>
      </w:r>
      <w:r w:rsidRPr="00D73488">
        <w:rPr>
          <w:sz w:val="18"/>
          <w:szCs w:val="18"/>
        </w:rPr>
        <w:br/>
        <w:t>(номинальная стоимость (если имеется) и количество ценных бумаг, для облигаций и опционов эмитента</w:t>
      </w:r>
      <w:r w:rsidRPr="00D73488">
        <w:rPr>
          <w:sz w:val="18"/>
          <w:szCs w:val="18"/>
        </w:rPr>
        <w:br/>
        <w:t>также указывается срок погашения)</w:t>
      </w:r>
    </w:p>
    <w:p w14:paraId="55632007" w14:textId="77777777" w:rsidR="00AE570A" w:rsidRPr="00D73488" w:rsidRDefault="00AE570A" w:rsidP="000A5513">
      <w:pPr>
        <w:jc w:val="center"/>
      </w:pPr>
    </w:p>
    <w:p w14:paraId="56D08E8D" w14:textId="77777777" w:rsidR="00AE570A" w:rsidRPr="00D73488" w:rsidRDefault="00AE570A" w:rsidP="000A5513">
      <w:pPr>
        <w:jc w:val="center"/>
        <w:rPr>
          <w:b/>
          <w:i/>
          <w:sz w:val="24"/>
          <w:szCs w:val="24"/>
        </w:rPr>
      </w:pPr>
      <w:r w:rsidRPr="00D73488">
        <w:t>Серия Программы биржевых облигаций:</w:t>
      </w:r>
      <w:r w:rsidRPr="00D73488">
        <w:rPr>
          <w:b/>
          <w:i/>
          <w:sz w:val="24"/>
          <w:szCs w:val="24"/>
        </w:rPr>
        <w:t xml:space="preserve"> 001</w:t>
      </w:r>
      <w:r w:rsidRPr="00D73488">
        <w:rPr>
          <w:b/>
          <w:i/>
          <w:sz w:val="24"/>
          <w:szCs w:val="24"/>
          <w:lang w:val="en-US"/>
        </w:rPr>
        <w:t>P</w:t>
      </w:r>
    </w:p>
    <w:p w14:paraId="19F98CA5" w14:textId="77777777" w:rsidR="00AE570A" w:rsidRPr="00D73488" w:rsidRDefault="00AE570A" w:rsidP="000A5513">
      <w:pPr>
        <w:jc w:val="center"/>
      </w:pPr>
      <w:r w:rsidRPr="00D73488">
        <w:t xml:space="preserve">Срок действия Программы биржевых облигаций: </w:t>
      </w:r>
      <w:proofErr w:type="gramStart"/>
      <w:r w:rsidRPr="00D73488">
        <w:rPr>
          <w:b/>
          <w:i/>
          <w:sz w:val="24"/>
          <w:szCs w:val="24"/>
        </w:rPr>
        <w:t>бессрочная</w:t>
      </w:r>
      <w:proofErr w:type="gramEnd"/>
      <w:r w:rsidRPr="00D73488">
        <w:t xml:space="preserve"> </w:t>
      </w:r>
    </w:p>
    <w:p w14:paraId="15954C1E" w14:textId="77777777" w:rsidR="00726B68" w:rsidRPr="00D73488" w:rsidRDefault="00726B68" w:rsidP="000A5513">
      <w:pPr>
        <w:spacing w:before="40"/>
        <w:jc w:val="center"/>
        <w:rPr>
          <w:sz w:val="26"/>
        </w:rPr>
      </w:pPr>
    </w:p>
    <w:p w14:paraId="1B95DAE4" w14:textId="77777777" w:rsidR="00AE570A" w:rsidRPr="00D73488" w:rsidRDefault="00AE570A" w:rsidP="00AE570A">
      <w:pPr>
        <w:spacing w:before="40"/>
        <w:jc w:val="center"/>
        <w:rPr>
          <w:sz w:val="26"/>
          <w:szCs w:val="26"/>
        </w:rPr>
      </w:pPr>
      <w:r w:rsidRPr="00D73488">
        <w:rPr>
          <w:sz w:val="26"/>
          <w:szCs w:val="26"/>
        </w:rPr>
        <w:t>Информация, содержащаяся в настоящем проспекте ценных бумаг, подлежит раскрытию в соответствии с законодательством Российской Федерации о ценных бумагах.</w:t>
      </w:r>
    </w:p>
    <w:p w14:paraId="5EFB14F3" w14:textId="1314DB1F" w:rsidR="00AE570A" w:rsidRPr="00D73488" w:rsidRDefault="00AE570A" w:rsidP="000A5513">
      <w:pPr>
        <w:spacing w:before="40"/>
        <w:jc w:val="center"/>
        <w:rPr>
          <w:sz w:val="26"/>
        </w:rPr>
      </w:pPr>
    </w:p>
    <w:p w14:paraId="2226F4C7" w14:textId="77777777" w:rsidR="007C6DCF" w:rsidRPr="00D73488" w:rsidRDefault="007C6DCF" w:rsidP="00F304CF">
      <w:pPr>
        <w:spacing w:before="40"/>
        <w:rPr>
          <w:sz w:val="26"/>
        </w:rPr>
      </w:pPr>
    </w:p>
    <w:p w14:paraId="615F89FD" w14:textId="77777777" w:rsidR="00AE570A" w:rsidRPr="00D73488" w:rsidRDefault="00AE570A" w:rsidP="000A5513">
      <w:pPr>
        <w:jc w:val="center"/>
        <w:rPr>
          <w:b/>
          <w:bCs/>
          <w:sz w:val="28"/>
          <w:szCs w:val="28"/>
          <w:lang w:eastAsia="ru-RU"/>
        </w:rPr>
      </w:pPr>
      <w:r w:rsidRPr="00D73488">
        <w:rPr>
          <w:b/>
          <w:bCs/>
          <w:sz w:val="28"/>
          <w:szCs w:val="28"/>
          <w:lang w:eastAsia="ru-RU"/>
        </w:rPr>
        <w:t xml:space="preserve">БИРЖА, ПРИНЯВШАЯ РЕШЕНИЕ О </w:t>
      </w:r>
      <w:proofErr w:type="gramStart"/>
      <w:r w:rsidRPr="00D73488">
        <w:rPr>
          <w:b/>
          <w:bCs/>
          <w:sz w:val="28"/>
          <w:szCs w:val="28"/>
          <w:lang w:eastAsia="ru-RU"/>
        </w:rPr>
        <w:t>ПРИСВОЕНИИ</w:t>
      </w:r>
      <w:proofErr w:type="gramEnd"/>
    </w:p>
    <w:p w14:paraId="293D9557" w14:textId="18076CD4" w:rsidR="007C6DCF" w:rsidRPr="00D73488" w:rsidRDefault="00AE570A" w:rsidP="000A5513">
      <w:pPr>
        <w:jc w:val="center"/>
        <w:rPr>
          <w:b/>
          <w:bCs/>
          <w:sz w:val="28"/>
        </w:rPr>
      </w:pPr>
      <w:r w:rsidRPr="00D73488">
        <w:rPr>
          <w:b/>
          <w:bCs/>
          <w:sz w:val="28"/>
          <w:szCs w:val="28"/>
          <w:lang w:eastAsia="ru-RU"/>
        </w:rPr>
        <w:t>ИДЕНТИФИКАЦИОННОГО НОМЕРА ПРОГРАММЕ БИРЖЕВЫХ ОБЛИГАЦИЙ, НЕ ОТВЕЧАЕТ ЗА ДОСТОВЕРНОСТЬ ИНФОРМАЦИИ, СОДЕРЖАЩЕЙСЯ В ДАННОМ ПРОСПЕКТЕ ЦЕННЫХ БУМАГ, И ФАКТОМ ПРИСВОЕНИЯ ИДЕНТИФИКАЦИОННОГО НОМЕРА ПРОГРАММЕ БИРЖЕВЫХ ОБЛИГАЦИЙ НЕ ВЫРАЖАЕТ СВОЕГО ОТНОШЕНИЯ К РАЗМЕЩАЕМЫМ ЦЕННЫМ БУМАГАМ</w:t>
      </w:r>
      <w:r w:rsidRPr="00D73488">
        <w:rPr>
          <w:b/>
          <w:bCs/>
          <w:sz w:val="28"/>
        </w:rPr>
        <w:t>.</w:t>
      </w:r>
    </w:p>
    <w:p w14:paraId="6FE6C20D" w14:textId="77777777" w:rsidR="007C6DCF" w:rsidRPr="00D73488" w:rsidRDefault="007C6DCF">
      <w:pPr>
        <w:rPr>
          <w:b/>
          <w:bCs/>
          <w:sz w:val="28"/>
        </w:rPr>
      </w:pPr>
      <w:r w:rsidRPr="00D73488">
        <w:rPr>
          <w:b/>
          <w:bCs/>
          <w:sz w:val="28"/>
        </w:rPr>
        <w:br w:type="page"/>
      </w:r>
    </w:p>
    <w:p w14:paraId="25DFDBFE" w14:textId="77777777" w:rsidR="00AE570A" w:rsidRPr="00D73488" w:rsidRDefault="00AE570A" w:rsidP="000A5513">
      <w:pPr>
        <w:jc w:val="center"/>
        <w:rPr>
          <w:b/>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
        <w:gridCol w:w="6142"/>
        <w:gridCol w:w="291"/>
        <w:gridCol w:w="1316"/>
        <w:gridCol w:w="291"/>
        <w:gridCol w:w="1901"/>
        <w:gridCol w:w="148"/>
      </w:tblGrid>
      <w:tr w:rsidR="000D73F3" w:rsidRPr="00D73488" w14:paraId="10D97316" w14:textId="77777777" w:rsidTr="000D73F3">
        <w:trPr>
          <w:cantSplit/>
          <w:trHeight w:val="360"/>
        </w:trPr>
        <w:tc>
          <w:tcPr>
            <w:tcW w:w="85" w:type="pct"/>
            <w:tcBorders>
              <w:bottom w:val="nil"/>
              <w:right w:val="nil"/>
            </w:tcBorders>
            <w:vAlign w:val="bottom"/>
          </w:tcPr>
          <w:p w14:paraId="3A96E9B2" w14:textId="77777777" w:rsidR="000D73F3" w:rsidRPr="00D73488" w:rsidRDefault="000D73F3" w:rsidP="003C0AB9"/>
        </w:tc>
        <w:tc>
          <w:tcPr>
            <w:tcW w:w="2992" w:type="pct"/>
            <w:tcBorders>
              <w:left w:val="nil"/>
              <w:right w:val="nil"/>
            </w:tcBorders>
            <w:vAlign w:val="bottom"/>
          </w:tcPr>
          <w:p w14:paraId="4A902941" w14:textId="77777777" w:rsidR="000D73F3" w:rsidRPr="00D73488" w:rsidRDefault="000D73F3" w:rsidP="00B12A60">
            <w:r w:rsidRPr="00D73488">
              <w:rPr>
                <w:b/>
                <w:i/>
              </w:rPr>
              <w:t>Председатель Правления</w:t>
            </w:r>
          </w:p>
        </w:tc>
        <w:tc>
          <w:tcPr>
            <w:tcW w:w="142" w:type="pct"/>
            <w:tcBorders>
              <w:left w:val="nil"/>
              <w:bottom w:val="nil"/>
              <w:right w:val="nil"/>
            </w:tcBorders>
            <w:vAlign w:val="bottom"/>
          </w:tcPr>
          <w:p w14:paraId="178B896B" w14:textId="77777777" w:rsidR="000D73F3" w:rsidRPr="00D73488" w:rsidRDefault="000D73F3" w:rsidP="003C0AB9">
            <w:pPr>
              <w:jc w:val="center"/>
            </w:pPr>
          </w:p>
        </w:tc>
        <w:tc>
          <w:tcPr>
            <w:tcW w:w="641" w:type="pct"/>
            <w:tcBorders>
              <w:left w:val="nil"/>
              <w:right w:val="nil"/>
            </w:tcBorders>
            <w:vAlign w:val="bottom"/>
          </w:tcPr>
          <w:p w14:paraId="5F238970" w14:textId="77777777" w:rsidR="000D73F3" w:rsidRPr="00D73488" w:rsidRDefault="000D73F3" w:rsidP="003C0AB9">
            <w:pPr>
              <w:jc w:val="center"/>
            </w:pPr>
          </w:p>
        </w:tc>
        <w:tc>
          <w:tcPr>
            <w:tcW w:w="142" w:type="pct"/>
            <w:tcBorders>
              <w:left w:val="nil"/>
              <w:bottom w:val="nil"/>
              <w:right w:val="nil"/>
            </w:tcBorders>
            <w:vAlign w:val="bottom"/>
          </w:tcPr>
          <w:p w14:paraId="715C7709" w14:textId="77777777" w:rsidR="000D73F3" w:rsidRPr="00D73488" w:rsidRDefault="000D73F3" w:rsidP="003C0AB9">
            <w:pPr>
              <w:jc w:val="center"/>
            </w:pPr>
          </w:p>
        </w:tc>
        <w:tc>
          <w:tcPr>
            <w:tcW w:w="926" w:type="pct"/>
            <w:tcBorders>
              <w:left w:val="nil"/>
              <w:right w:val="nil"/>
            </w:tcBorders>
            <w:vAlign w:val="bottom"/>
          </w:tcPr>
          <w:p w14:paraId="034F7CF3" w14:textId="492EFB34" w:rsidR="000D73F3" w:rsidRPr="00D73488" w:rsidRDefault="00CE79AC" w:rsidP="003C0AB9">
            <w:pPr>
              <w:jc w:val="center"/>
            </w:pPr>
            <w:r w:rsidRPr="00D73488">
              <w:rPr>
                <w:b/>
                <w:i/>
              </w:rPr>
              <w:t>Иванов Д.Ю.</w:t>
            </w:r>
          </w:p>
        </w:tc>
        <w:tc>
          <w:tcPr>
            <w:tcW w:w="72" w:type="pct"/>
            <w:tcBorders>
              <w:left w:val="nil"/>
              <w:bottom w:val="nil"/>
            </w:tcBorders>
            <w:vAlign w:val="bottom"/>
          </w:tcPr>
          <w:p w14:paraId="1B792051" w14:textId="77777777" w:rsidR="000D73F3" w:rsidRPr="00D73488" w:rsidRDefault="000D73F3" w:rsidP="003C0AB9">
            <w:pPr>
              <w:rPr>
                <w:sz w:val="24"/>
              </w:rPr>
            </w:pPr>
          </w:p>
        </w:tc>
      </w:tr>
      <w:tr w:rsidR="000D73F3" w:rsidRPr="00D73488" w14:paraId="60222CC0" w14:textId="77777777" w:rsidTr="000D73F3">
        <w:trPr>
          <w:cantSplit/>
        </w:trPr>
        <w:tc>
          <w:tcPr>
            <w:tcW w:w="85" w:type="pct"/>
            <w:tcBorders>
              <w:top w:val="nil"/>
              <w:bottom w:val="nil"/>
              <w:right w:val="nil"/>
            </w:tcBorders>
            <w:vAlign w:val="bottom"/>
          </w:tcPr>
          <w:p w14:paraId="0120CB31" w14:textId="77777777" w:rsidR="000D73F3" w:rsidRPr="00D73488" w:rsidRDefault="000D73F3" w:rsidP="003C0AB9"/>
        </w:tc>
        <w:tc>
          <w:tcPr>
            <w:tcW w:w="2992" w:type="pct"/>
            <w:tcBorders>
              <w:top w:val="nil"/>
              <w:left w:val="nil"/>
              <w:bottom w:val="nil"/>
              <w:right w:val="nil"/>
            </w:tcBorders>
          </w:tcPr>
          <w:p w14:paraId="621FD31E" w14:textId="77777777" w:rsidR="000D73F3" w:rsidRPr="00D73488" w:rsidRDefault="000D73F3" w:rsidP="003C0AB9">
            <w:pPr>
              <w:jc w:val="center"/>
              <w:rPr>
                <w:sz w:val="18"/>
                <w:szCs w:val="18"/>
              </w:rPr>
            </w:pPr>
          </w:p>
        </w:tc>
        <w:tc>
          <w:tcPr>
            <w:tcW w:w="142" w:type="pct"/>
            <w:tcBorders>
              <w:top w:val="nil"/>
              <w:left w:val="nil"/>
              <w:bottom w:val="nil"/>
              <w:right w:val="nil"/>
            </w:tcBorders>
          </w:tcPr>
          <w:p w14:paraId="79F30834" w14:textId="77777777" w:rsidR="000D73F3" w:rsidRPr="00D73488" w:rsidRDefault="000D73F3" w:rsidP="003C0AB9">
            <w:pPr>
              <w:rPr>
                <w:sz w:val="18"/>
                <w:szCs w:val="18"/>
              </w:rPr>
            </w:pPr>
          </w:p>
        </w:tc>
        <w:tc>
          <w:tcPr>
            <w:tcW w:w="641" w:type="pct"/>
            <w:tcBorders>
              <w:top w:val="nil"/>
              <w:left w:val="nil"/>
              <w:bottom w:val="nil"/>
              <w:right w:val="nil"/>
            </w:tcBorders>
          </w:tcPr>
          <w:p w14:paraId="7B8EA42E" w14:textId="77777777" w:rsidR="000D73F3" w:rsidRPr="00D73488" w:rsidRDefault="000D73F3" w:rsidP="003C0AB9">
            <w:pPr>
              <w:jc w:val="center"/>
              <w:rPr>
                <w:sz w:val="18"/>
                <w:szCs w:val="18"/>
              </w:rPr>
            </w:pPr>
            <w:r w:rsidRPr="00D73488">
              <w:rPr>
                <w:sz w:val="18"/>
                <w:szCs w:val="18"/>
              </w:rPr>
              <w:t>(подпись)</w:t>
            </w:r>
          </w:p>
        </w:tc>
        <w:tc>
          <w:tcPr>
            <w:tcW w:w="142" w:type="pct"/>
            <w:tcBorders>
              <w:top w:val="nil"/>
              <w:left w:val="nil"/>
              <w:bottom w:val="nil"/>
              <w:right w:val="nil"/>
            </w:tcBorders>
          </w:tcPr>
          <w:p w14:paraId="2A3D6B21" w14:textId="77777777" w:rsidR="000D73F3" w:rsidRPr="00D73488" w:rsidRDefault="000D73F3" w:rsidP="003C0AB9">
            <w:pPr>
              <w:rPr>
                <w:sz w:val="18"/>
                <w:szCs w:val="18"/>
              </w:rPr>
            </w:pPr>
          </w:p>
        </w:tc>
        <w:tc>
          <w:tcPr>
            <w:tcW w:w="926" w:type="pct"/>
            <w:tcBorders>
              <w:top w:val="nil"/>
              <w:left w:val="nil"/>
              <w:bottom w:val="nil"/>
              <w:right w:val="nil"/>
            </w:tcBorders>
          </w:tcPr>
          <w:p w14:paraId="1143928E" w14:textId="77777777" w:rsidR="000D73F3" w:rsidRPr="00D73488" w:rsidRDefault="000D73F3" w:rsidP="003C0AB9">
            <w:pPr>
              <w:jc w:val="center"/>
              <w:rPr>
                <w:sz w:val="18"/>
                <w:szCs w:val="18"/>
              </w:rPr>
            </w:pPr>
            <w:r w:rsidRPr="00D73488">
              <w:rPr>
                <w:sz w:val="18"/>
                <w:szCs w:val="18"/>
              </w:rPr>
              <w:t>(ФИО)</w:t>
            </w:r>
          </w:p>
        </w:tc>
        <w:tc>
          <w:tcPr>
            <w:tcW w:w="72" w:type="pct"/>
            <w:tcBorders>
              <w:top w:val="nil"/>
              <w:left w:val="nil"/>
              <w:bottom w:val="nil"/>
            </w:tcBorders>
          </w:tcPr>
          <w:p w14:paraId="685A0296" w14:textId="77777777" w:rsidR="000D73F3" w:rsidRPr="00D73488" w:rsidRDefault="000D73F3" w:rsidP="003C0AB9">
            <w:pPr>
              <w:rPr>
                <w:sz w:val="18"/>
                <w:szCs w:val="18"/>
              </w:rPr>
            </w:pPr>
          </w:p>
        </w:tc>
      </w:tr>
      <w:tr w:rsidR="000D73F3" w:rsidRPr="00D73488" w14:paraId="333D7E39" w14:textId="77777777" w:rsidTr="000D73F3">
        <w:trPr>
          <w:cantSplit/>
        </w:trPr>
        <w:tc>
          <w:tcPr>
            <w:tcW w:w="5000" w:type="pct"/>
            <w:gridSpan w:val="7"/>
            <w:tcBorders>
              <w:top w:val="nil"/>
              <w:bottom w:val="nil"/>
            </w:tcBorders>
            <w:vAlign w:val="bottom"/>
          </w:tcPr>
          <w:p w14:paraId="1A1BB00C" w14:textId="77777777" w:rsidR="000D73F3" w:rsidRPr="00D73488" w:rsidRDefault="000D73F3" w:rsidP="003C0AB9">
            <w:pPr>
              <w:rPr>
                <w:b/>
              </w:rPr>
            </w:pPr>
            <w:r w:rsidRPr="00D73488">
              <w:t>“___” _____________ 20__ г.</w:t>
            </w:r>
          </w:p>
        </w:tc>
      </w:tr>
      <w:tr w:rsidR="000D73F3" w:rsidRPr="00D73488" w14:paraId="0F1D0332" w14:textId="77777777" w:rsidTr="000D73F3">
        <w:trPr>
          <w:cantSplit/>
          <w:trHeight w:val="360"/>
        </w:trPr>
        <w:tc>
          <w:tcPr>
            <w:tcW w:w="85" w:type="pct"/>
            <w:tcBorders>
              <w:top w:val="nil"/>
              <w:bottom w:val="nil"/>
              <w:right w:val="nil"/>
            </w:tcBorders>
            <w:vAlign w:val="bottom"/>
          </w:tcPr>
          <w:p w14:paraId="59201D95" w14:textId="77777777" w:rsidR="000D73F3" w:rsidRPr="00D73488" w:rsidRDefault="000D73F3" w:rsidP="003C0AB9"/>
        </w:tc>
        <w:tc>
          <w:tcPr>
            <w:tcW w:w="2992" w:type="pct"/>
            <w:tcBorders>
              <w:top w:val="nil"/>
              <w:left w:val="nil"/>
              <w:right w:val="nil"/>
            </w:tcBorders>
            <w:vAlign w:val="bottom"/>
          </w:tcPr>
          <w:p w14:paraId="401BC4E8" w14:textId="77777777" w:rsidR="000D73F3" w:rsidRPr="00D73488" w:rsidRDefault="000D73F3" w:rsidP="00B12A60">
            <w:pPr>
              <w:rPr>
                <w:b/>
                <w:i/>
              </w:rPr>
            </w:pPr>
            <w:r w:rsidRPr="00D73488">
              <w:rPr>
                <w:b/>
                <w:i/>
                <w:lang w:val="bg-BG"/>
              </w:rPr>
              <w:t>Член</w:t>
            </w:r>
            <w:r w:rsidRPr="00D73488">
              <w:rPr>
                <w:b/>
                <w:i/>
              </w:rPr>
              <w:t xml:space="preserve"> Правления</w:t>
            </w:r>
          </w:p>
        </w:tc>
        <w:tc>
          <w:tcPr>
            <w:tcW w:w="142" w:type="pct"/>
            <w:tcBorders>
              <w:top w:val="nil"/>
              <w:left w:val="nil"/>
              <w:bottom w:val="nil"/>
              <w:right w:val="nil"/>
            </w:tcBorders>
            <w:vAlign w:val="bottom"/>
          </w:tcPr>
          <w:p w14:paraId="045DC1B7" w14:textId="77777777" w:rsidR="000D73F3" w:rsidRPr="00D73488" w:rsidRDefault="000D73F3" w:rsidP="003C0AB9">
            <w:pPr>
              <w:jc w:val="center"/>
            </w:pPr>
          </w:p>
        </w:tc>
        <w:tc>
          <w:tcPr>
            <w:tcW w:w="641" w:type="pct"/>
            <w:tcBorders>
              <w:top w:val="nil"/>
              <w:left w:val="nil"/>
              <w:right w:val="nil"/>
            </w:tcBorders>
            <w:vAlign w:val="bottom"/>
          </w:tcPr>
          <w:p w14:paraId="1BDD3D42" w14:textId="77777777" w:rsidR="000D73F3" w:rsidRPr="00D73488" w:rsidRDefault="000D73F3" w:rsidP="003C0AB9">
            <w:pPr>
              <w:jc w:val="center"/>
            </w:pPr>
          </w:p>
        </w:tc>
        <w:tc>
          <w:tcPr>
            <w:tcW w:w="142" w:type="pct"/>
            <w:tcBorders>
              <w:top w:val="nil"/>
              <w:left w:val="nil"/>
              <w:bottom w:val="nil"/>
              <w:right w:val="nil"/>
            </w:tcBorders>
            <w:vAlign w:val="bottom"/>
          </w:tcPr>
          <w:p w14:paraId="1183D429" w14:textId="77777777" w:rsidR="000D73F3" w:rsidRPr="00D73488" w:rsidRDefault="000D73F3" w:rsidP="003C0AB9">
            <w:pPr>
              <w:jc w:val="center"/>
            </w:pPr>
          </w:p>
        </w:tc>
        <w:tc>
          <w:tcPr>
            <w:tcW w:w="926" w:type="pct"/>
            <w:tcBorders>
              <w:top w:val="nil"/>
              <w:left w:val="nil"/>
              <w:right w:val="nil"/>
            </w:tcBorders>
            <w:vAlign w:val="bottom"/>
          </w:tcPr>
          <w:p w14:paraId="096EF1CE" w14:textId="0BABE2CA" w:rsidR="000D73F3" w:rsidRPr="00D73488" w:rsidRDefault="00BF6388" w:rsidP="003C0AB9">
            <w:pPr>
              <w:jc w:val="center"/>
              <w:rPr>
                <w:b/>
                <w:i/>
                <w:lang w:val="bg-BG"/>
              </w:rPr>
            </w:pPr>
            <w:r w:rsidRPr="00D73488">
              <w:rPr>
                <w:b/>
                <w:i/>
                <w:lang w:val="bg-BG"/>
              </w:rPr>
              <w:t>Анчаковска Л.</w:t>
            </w:r>
          </w:p>
        </w:tc>
        <w:tc>
          <w:tcPr>
            <w:tcW w:w="72" w:type="pct"/>
            <w:tcBorders>
              <w:top w:val="nil"/>
              <w:left w:val="nil"/>
              <w:bottom w:val="nil"/>
            </w:tcBorders>
            <w:vAlign w:val="bottom"/>
          </w:tcPr>
          <w:p w14:paraId="003F1533" w14:textId="77777777" w:rsidR="000D73F3" w:rsidRPr="00D73488" w:rsidRDefault="000D73F3" w:rsidP="003C0AB9">
            <w:pPr>
              <w:rPr>
                <w:sz w:val="24"/>
              </w:rPr>
            </w:pPr>
          </w:p>
        </w:tc>
      </w:tr>
      <w:tr w:rsidR="000D73F3" w:rsidRPr="00D73488" w14:paraId="0C94A047" w14:textId="77777777" w:rsidTr="000D73F3">
        <w:trPr>
          <w:cantSplit/>
        </w:trPr>
        <w:tc>
          <w:tcPr>
            <w:tcW w:w="85" w:type="pct"/>
            <w:tcBorders>
              <w:top w:val="nil"/>
              <w:bottom w:val="nil"/>
              <w:right w:val="nil"/>
            </w:tcBorders>
            <w:vAlign w:val="bottom"/>
          </w:tcPr>
          <w:p w14:paraId="67105B72" w14:textId="77777777" w:rsidR="000D73F3" w:rsidRPr="00D73488" w:rsidRDefault="000D73F3" w:rsidP="003C0AB9">
            <w:pPr>
              <w:jc w:val="center"/>
              <w:rPr>
                <w:sz w:val="18"/>
              </w:rPr>
            </w:pPr>
          </w:p>
        </w:tc>
        <w:tc>
          <w:tcPr>
            <w:tcW w:w="2992" w:type="pct"/>
            <w:tcBorders>
              <w:top w:val="nil"/>
              <w:left w:val="nil"/>
              <w:bottom w:val="nil"/>
              <w:right w:val="nil"/>
            </w:tcBorders>
          </w:tcPr>
          <w:p w14:paraId="79911B27" w14:textId="77777777" w:rsidR="000D73F3" w:rsidRPr="00D73488" w:rsidRDefault="000D73F3" w:rsidP="003C0AB9">
            <w:pPr>
              <w:jc w:val="center"/>
              <w:rPr>
                <w:sz w:val="18"/>
              </w:rPr>
            </w:pPr>
          </w:p>
        </w:tc>
        <w:tc>
          <w:tcPr>
            <w:tcW w:w="142" w:type="pct"/>
            <w:tcBorders>
              <w:top w:val="nil"/>
              <w:left w:val="nil"/>
              <w:bottom w:val="nil"/>
              <w:right w:val="nil"/>
            </w:tcBorders>
          </w:tcPr>
          <w:p w14:paraId="4ECBAB6A" w14:textId="77777777" w:rsidR="000D73F3" w:rsidRPr="00D73488" w:rsidRDefault="000D73F3" w:rsidP="003C0AB9">
            <w:pPr>
              <w:jc w:val="center"/>
              <w:rPr>
                <w:sz w:val="18"/>
              </w:rPr>
            </w:pPr>
          </w:p>
        </w:tc>
        <w:tc>
          <w:tcPr>
            <w:tcW w:w="641" w:type="pct"/>
            <w:tcBorders>
              <w:top w:val="nil"/>
              <w:left w:val="nil"/>
              <w:bottom w:val="nil"/>
              <w:right w:val="nil"/>
            </w:tcBorders>
          </w:tcPr>
          <w:p w14:paraId="767BF246" w14:textId="77777777" w:rsidR="000D73F3" w:rsidRPr="00D73488" w:rsidRDefault="000D73F3" w:rsidP="003C0AB9">
            <w:pPr>
              <w:jc w:val="center"/>
              <w:rPr>
                <w:sz w:val="18"/>
              </w:rPr>
            </w:pPr>
            <w:r w:rsidRPr="00D73488">
              <w:rPr>
                <w:sz w:val="18"/>
              </w:rPr>
              <w:t>(подпись)</w:t>
            </w:r>
            <w:r w:rsidRPr="00D73488">
              <w:rPr>
                <w:sz w:val="18"/>
              </w:rPr>
              <w:br/>
            </w:r>
          </w:p>
        </w:tc>
        <w:tc>
          <w:tcPr>
            <w:tcW w:w="142" w:type="pct"/>
            <w:tcBorders>
              <w:top w:val="nil"/>
              <w:left w:val="nil"/>
              <w:bottom w:val="nil"/>
              <w:right w:val="nil"/>
            </w:tcBorders>
          </w:tcPr>
          <w:p w14:paraId="0C0A4F6F" w14:textId="77777777" w:rsidR="000D73F3" w:rsidRPr="00D73488" w:rsidRDefault="000D73F3" w:rsidP="003C0AB9">
            <w:pPr>
              <w:jc w:val="center"/>
              <w:rPr>
                <w:sz w:val="18"/>
              </w:rPr>
            </w:pPr>
          </w:p>
        </w:tc>
        <w:tc>
          <w:tcPr>
            <w:tcW w:w="926" w:type="pct"/>
            <w:tcBorders>
              <w:top w:val="nil"/>
              <w:left w:val="nil"/>
              <w:bottom w:val="nil"/>
              <w:right w:val="nil"/>
            </w:tcBorders>
          </w:tcPr>
          <w:p w14:paraId="02960D4D" w14:textId="77777777" w:rsidR="000D73F3" w:rsidRPr="00D73488" w:rsidRDefault="000D73F3" w:rsidP="003C0AB9">
            <w:pPr>
              <w:jc w:val="center"/>
              <w:rPr>
                <w:sz w:val="18"/>
              </w:rPr>
            </w:pPr>
            <w:r w:rsidRPr="00D73488">
              <w:rPr>
                <w:sz w:val="18"/>
              </w:rPr>
              <w:t>(ФИО)</w:t>
            </w:r>
          </w:p>
        </w:tc>
        <w:tc>
          <w:tcPr>
            <w:tcW w:w="72" w:type="pct"/>
            <w:tcBorders>
              <w:top w:val="nil"/>
              <w:left w:val="nil"/>
              <w:bottom w:val="nil"/>
            </w:tcBorders>
          </w:tcPr>
          <w:p w14:paraId="5188EA62" w14:textId="77777777" w:rsidR="000D73F3" w:rsidRPr="00D73488" w:rsidRDefault="000D73F3" w:rsidP="003C0AB9">
            <w:pPr>
              <w:jc w:val="center"/>
              <w:rPr>
                <w:sz w:val="18"/>
              </w:rPr>
            </w:pPr>
          </w:p>
        </w:tc>
      </w:tr>
      <w:tr w:rsidR="000D73F3" w:rsidRPr="00D73488" w14:paraId="63A0EB7F" w14:textId="77777777" w:rsidTr="000D73F3">
        <w:trPr>
          <w:cantSplit/>
        </w:trPr>
        <w:tc>
          <w:tcPr>
            <w:tcW w:w="5000" w:type="pct"/>
            <w:gridSpan w:val="7"/>
            <w:tcBorders>
              <w:top w:val="nil"/>
              <w:bottom w:val="nil"/>
            </w:tcBorders>
            <w:vAlign w:val="bottom"/>
          </w:tcPr>
          <w:p w14:paraId="3CD572C6" w14:textId="77777777" w:rsidR="000D73F3" w:rsidRPr="00D73488" w:rsidRDefault="000D73F3" w:rsidP="003C0AB9">
            <w:r w:rsidRPr="00D73488">
              <w:t>“___” _____________ 20__ г.</w:t>
            </w:r>
          </w:p>
        </w:tc>
      </w:tr>
      <w:tr w:rsidR="00AE570A" w:rsidRPr="00D73488" w14:paraId="0F82ABC9" w14:textId="77777777" w:rsidTr="00AE570A">
        <w:tblPrEx>
          <w:tblLook w:val="04A0" w:firstRow="1" w:lastRow="0" w:firstColumn="1" w:lastColumn="0" w:noHBand="0" w:noVBand="1"/>
        </w:tblPrEx>
        <w:trPr>
          <w:cantSplit/>
        </w:trPr>
        <w:tc>
          <w:tcPr>
            <w:tcW w:w="5000" w:type="pct"/>
            <w:gridSpan w:val="7"/>
            <w:tcBorders>
              <w:top w:val="nil"/>
              <w:left w:val="single" w:sz="4" w:space="0" w:color="auto"/>
              <w:bottom w:val="single" w:sz="4" w:space="0" w:color="auto"/>
              <w:right w:val="single" w:sz="4" w:space="0" w:color="auto"/>
            </w:tcBorders>
            <w:vAlign w:val="bottom"/>
          </w:tcPr>
          <w:p w14:paraId="2F77519C" w14:textId="77777777" w:rsidR="00AE570A" w:rsidRPr="00D73488" w:rsidRDefault="00AE570A">
            <w:pPr>
              <w:rPr>
                <w:rFonts w:eastAsia="Times New Roman"/>
              </w:rPr>
            </w:pPr>
          </w:p>
        </w:tc>
      </w:tr>
    </w:tbl>
    <w:p w14:paraId="2304F6E4" w14:textId="77777777" w:rsidR="00726B68" w:rsidRPr="00D73488" w:rsidRDefault="00726B68" w:rsidP="0094409B"/>
    <w:p w14:paraId="13D35100" w14:textId="77777777" w:rsidR="007C6DCF" w:rsidRPr="00D73488" w:rsidRDefault="007C6DCF">
      <w:pPr>
        <w:rPr>
          <w:rFonts w:ascii="Arial" w:hAnsi="Arial" w:cs="Arial"/>
          <w:b/>
          <w:bCs/>
          <w:kern w:val="32"/>
          <w:sz w:val="32"/>
          <w:szCs w:val="32"/>
        </w:rPr>
      </w:pPr>
      <w:r w:rsidRPr="00D73488">
        <w:br w:type="page"/>
      </w:r>
    </w:p>
    <w:p w14:paraId="10805D80" w14:textId="579F42D2" w:rsidR="00726B68" w:rsidRPr="00D73488" w:rsidRDefault="00726B68" w:rsidP="0094409B">
      <w:pPr>
        <w:pStyle w:val="1"/>
      </w:pPr>
      <w:bookmarkStart w:id="0" w:name="_Toc514318641"/>
      <w:r w:rsidRPr="00D73488">
        <w:lastRenderedPageBreak/>
        <w:t>Оглавление</w:t>
      </w:r>
      <w:bookmarkEnd w:id="0"/>
    </w:p>
    <w:p w14:paraId="222594F3" w14:textId="0ECC9E80" w:rsidR="00607F1F" w:rsidRDefault="00726B68">
      <w:pPr>
        <w:pStyle w:val="11"/>
        <w:tabs>
          <w:tab w:val="right" w:leader="dot" w:pos="10198"/>
        </w:tabs>
        <w:rPr>
          <w:rFonts w:asciiTheme="minorHAnsi" w:eastAsiaTheme="minorEastAsia" w:hAnsiTheme="minorHAnsi" w:cstheme="minorBidi"/>
          <w:b w:val="0"/>
          <w:bCs w:val="0"/>
          <w:caps w:val="0"/>
          <w:noProof/>
          <w:sz w:val="22"/>
          <w:szCs w:val="22"/>
          <w:lang w:eastAsia="ru-RU"/>
        </w:rPr>
      </w:pPr>
      <w:r w:rsidRPr="00D73488">
        <w:rPr>
          <w:rFonts w:cs="Calibri"/>
        </w:rPr>
        <w:fldChar w:fldCharType="begin"/>
      </w:r>
      <w:r w:rsidRPr="00D73488">
        <w:rPr>
          <w:rFonts w:cs="Calibri"/>
        </w:rPr>
        <w:instrText xml:space="preserve"> TOC \o "1-3" \h \z \u </w:instrText>
      </w:r>
      <w:r w:rsidRPr="00D73488">
        <w:rPr>
          <w:rFonts w:cs="Calibri"/>
        </w:rPr>
        <w:fldChar w:fldCharType="separate"/>
      </w:r>
      <w:hyperlink w:anchor="_Toc514318641" w:history="1">
        <w:r w:rsidR="00607F1F" w:rsidRPr="0084351C">
          <w:rPr>
            <w:rStyle w:val="ab"/>
            <w:noProof/>
          </w:rPr>
          <w:t>Оглавление</w:t>
        </w:r>
        <w:r w:rsidR="00607F1F">
          <w:rPr>
            <w:noProof/>
            <w:webHidden/>
          </w:rPr>
          <w:tab/>
        </w:r>
        <w:r w:rsidR="00607F1F">
          <w:rPr>
            <w:noProof/>
            <w:webHidden/>
          </w:rPr>
          <w:fldChar w:fldCharType="begin"/>
        </w:r>
        <w:r w:rsidR="00607F1F">
          <w:rPr>
            <w:noProof/>
            <w:webHidden/>
          </w:rPr>
          <w:instrText xml:space="preserve"> PAGEREF _Toc514318641 \h </w:instrText>
        </w:r>
        <w:r w:rsidR="00607F1F">
          <w:rPr>
            <w:noProof/>
            <w:webHidden/>
          </w:rPr>
        </w:r>
        <w:r w:rsidR="00607F1F">
          <w:rPr>
            <w:noProof/>
            <w:webHidden/>
          </w:rPr>
          <w:fldChar w:fldCharType="separate"/>
        </w:r>
        <w:r w:rsidR="00607F1F">
          <w:rPr>
            <w:noProof/>
            <w:webHidden/>
          </w:rPr>
          <w:t>3</w:t>
        </w:r>
        <w:r w:rsidR="00607F1F">
          <w:rPr>
            <w:noProof/>
            <w:webHidden/>
          </w:rPr>
          <w:fldChar w:fldCharType="end"/>
        </w:r>
      </w:hyperlink>
    </w:p>
    <w:p w14:paraId="16CFE20E" w14:textId="4322FD2B"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642" w:history="1">
        <w:r w:rsidR="00607F1F" w:rsidRPr="0084351C">
          <w:rPr>
            <w:rStyle w:val="ab"/>
            <w:noProof/>
          </w:rPr>
          <w:t>Введение</w:t>
        </w:r>
        <w:r w:rsidR="00607F1F">
          <w:rPr>
            <w:noProof/>
            <w:webHidden/>
          </w:rPr>
          <w:tab/>
        </w:r>
        <w:r w:rsidR="00607F1F">
          <w:rPr>
            <w:noProof/>
            <w:webHidden/>
          </w:rPr>
          <w:fldChar w:fldCharType="begin"/>
        </w:r>
        <w:r w:rsidR="00607F1F">
          <w:rPr>
            <w:noProof/>
            <w:webHidden/>
          </w:rPr>
          <w:instrText xml:space="preserve"> PAGEREF _Toc514318642 \h </w:instrText>
        </w:r>
        <w:r w:rsidR="00607F1F">
          <w:rPr>
            <w:noProof/>
            <w:webHidden/>
          </w:rPr>
        </w:r>
        <w:r w:rsidR="00607F1F">
          <w:rPr>
            <w:noProof/>
            <w:webHidden/>
          </w:rPr>
          <w:fldChar w:fldCharType="separate"/>
        </w:r>
        <w:r w:rsidR="00607F1F">
          <w:rPr>
            <w:noProof/>
            <w:webHidden/>
          </w:rPr>
          <w:t>7</w:t>
        </w:r>
        <w:r w:rsidR="00607F1F">
          <w:rPr>
            <w:noProof/>
            <w:webHidden/>
          </w:rPr>
          <w:fldChar w:fldCharType="end"/>
        </w:r>
      </w:hyperlink>
    </w:p>
    <w:p w14:paraId="401FFA45" w14:textId="1973A7D9"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643" w:history="1">
        <w:r w:rsidR="00607F1F" w:rsidRPr="0084351C">
          <w:rPr>
            <w:rStyle w:val="ab"/>
            <w:noProof/>
          </w:rPr>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r w:rsidR="00607F1F">
          <w:rPr>
            <w:noProof/>
            <w:webHidden/>
          </w:rPr>
          <w:tab/>
        </w:r>
        <w:r w:rsidR="00607F1F">
          <w:rPr>
            <w:noProof/>
            <w:webHidden/>
          </w:rPr>
          <w:fldChar w:fldCharType="begin"/>
        </w:r>
        <w:r w:rsidR="00607F1F">
          <w:rPr>
            <w:noProof/>
            <w:webHidden/>
          </w:rPr>
          <w:instrText xml:space="preserve"> PAGEREF _Toc514318643 \h </w:instrText>
        </w:r>
        <w:r w:rsidR="00607F1F">
          <w:rPr>
            <w:noProof/>
            <w:webHidden/>
          </w:rPr>
        </w:r>
        <w:r w:rsidR="00607F1F">
          <w:rPr>
            <w:noProof/>
            <w:webHidden/>
          </w:rPr>
          <w:fldChar w:fldCharType="separate"/>
        </w:r>
        <w:r w:rsidR="00607F1F">
          <w:rPr>
            <w:noProof/>
            <w:webHidden/>
          </w:rPr>
          <w:t>10</w:t>
        </w:r>
        <w:r w:rsidR="00607F1F">
          <w:rPr>
            <w:noProof/>
            <w:webHidden/>
          </w:rPr>
          <w:fldChar w:fldCharType="end"/>
        </w:r>
      </w:hyperlink>
    </w:p>
    <w:p w14:paraId="25D0F1F9" w14:textId="29BDEA8D" w:rsidR="00607F1F" w:rsidRDefault="00CB7C0F">
      <w:pPr>
        <w:pStyle w:val="21"/>
        <w:rPr>
          <w:rFonts w:asciiTheme="minorHAnsi" w:eastAsiaTheme="minorEastAsia" w:hAnsiTheme="minorHAnsi" w:cstheme="minorBidi"/>
          <w:smallCaps w:val="0"/>
          <w:sz w:val="22"/>
          <w:szCs w:val="22"/>
          <w:lang w:eastAsia="ru-RU"/>
        </w:rPr>
      </w:pPr>
      <w:hyperlink w:anchor="_Toc514318644" w:history="1">
        <w:r w:rsidR="00607F1F" w:rsidRPr="0084351C">
          <w:rPr>
            <w:rStyle w:val="ab"/>
          </w:rPr>
          <w:t>1.1. Сведения о банковских счетах эмитента</w:t>
        </w:r>
        <w:r w:rsidR="00607F1F">
          <w:rPr>
            <w:webHidden/>
          </w:rPr>
          <w:tab/>
        </w:r>
        <w:r w:rsidR="00607F1F">
          <w:rPr>
            <w:webHidden/>
          </w:rPr>
          <w:fldChar w:fldCharType="begin"/>
        </w:r>
        <w:r w:rsidR="00607F1F">
          <w:rPr>
            <w:webHidden/>
          </w:rPr>
          <w:instrText xml:space="preserve"> PAGEREF _Toc514318644 \h </w:instrText>
        </w:r>
        <w:r w:rsidR="00607F1F">
          <w:rPr>
            <w:webHidden/>
          </w:rPr>
        </w:r>
        <w:r w:rsidR="00607F1F">
          <w:rPr>
            <w:webHidden/>
          </w:rPr>
          <w:fldChar w:fldCharType="separate"/>
        </w:r>
        <w:r w:rsidR="00607F1F">
          <w:rPr>
            <w:webHidden/>
          </w:rPr>
          <w:t>10</w:t>
        </w:r>
        <w:r w:rsidR="00607F1F">
          <w:rPr>
            <w:webHidden/>
          </w:rPr>
          <w:fldChar w:fldCharType="end"/>
        </w:r>
      </w:hyperlink>
    </w:p>
    <w:p w14:paraId="5BDFAD2E" w14:textId="11C4D4CB" w:rsidR="00607F1F" w:rsidRDefault="00CB7C0F">
      <w:pPr>
        <w:pStyle w:val="21"/>
        <w:rPr>
          <w:rFonts w:asciiTheme="minorHAnsi" w:eastAsiaTheme="minorEastAsia" w:hAnsiTheme="minorHAnsi" w:cstheme="minorBidi"/>
          <w:smallCaps w:val="0"/>
          <w:sz w:val="22"/>
          <w:szCs w:val="22"/>
          <w:lang w:eastAsia="ru-RU"/>
        </w:rPr>
      </w:pPr>
      <w:hyperlink w:anchor="_Toc514318645" w:history="1">
        <w:r w:rsidR="00607F1F" w:rsidRPr="0084351C">
          <w:rPr>
            <w:rStyle w:val="ab"/>
          </w:rPr>
          <w:t>1.2. Сведения об аудиторе (аудиторской организации) эмитента</w:t>
        </w:r>
        <w:r w:rsidR="00607F1F">
          <w:rPr>
            <w:webHidden/>
          </w:rPr>
          <w:tab/>
        </w:r>
        <w:r w:rsidR="00607F1F">
          <w:rPr>
            <w:webHidden/>
          </w:rPr>
          <w:fldChar w:fldCharType="begin"/>
        </w:r>
        <w:r w:rsidR="00607F1F">
          <w:rPr>
            <w:webHidden/>
          </w:rPr>
          <w:instrText xml:space="preserve"> PAGEREF _Toc514318645 \h </w:instrText>
        </w:r>
        <w:r w:rsidR="00607F1F">
          <w:rPr>
            <w:webHidden/>
          </w:rPr>
        </w:r>
        <w:r w:rsidR="00607F1F">
          <w:rPr>
            <w:webHidden/>
          </w:rPr>
          <w:fldChar w:fldCharType="separate"/>
        </w:r>
        <w:r w:rsidR="00607F1F">
          <w:rPr>
            <w:webHidden/>
          </w:rPr>
          <w:t>10</w:t>
        </w:r>
        <w:r w:rsidR="00607F1F">
          <w:rPr>
            <w:webHidden/>
          </w:rPr>
          <w:fldChar w:fldCharType="end"/>
        </w:r>
      </w:hyperlink>
    </w:p>
    <w:p w14:paraId="2F03A1BE" w14:textId="4F935CF3" w:rsidR="00607F1F" w:rsidRDefault="00CB7C0F">
      <w:pPr>
        <w:pStyle w:val="21"/>
        <w:rPr>
          <w:rFonts w:asciiTheme="minorHAnsi" w:eastAsiaTheme="minorEastAsia" w:hAnsiTheme="minorHAnsi" w:cstheme="minorBidi"/>
          <w:smallCaps w:val="0"/>
          <w:sz w:val="22"/>
          <w:szCs w:val="22"/>
          <w:lang w:eastAsia="ru-RU"/>
        </w:rPr>
      </w:pPr>
      <w:hyperlink w:anchor="_Toc514318646" w:history="1">
        <w:r w:rsidR="00607F1F" w:rsidRPr="0084351C">
          <w:rPr>
            <w:rStyle w:val="ab"/>
          </w:rPr>
          <w:t>1.3. Сведения об оценщике эмитента</w:t>
        </w:r>
        <w:r w:rsidR="00607F1F">
          <w:rPr>
            <w:webHidden/>
          </w:rPr>
          <w:tab/>
        </w:r>
        <w:r w:rsidR="00607F1F">
          <w:rPr>
            <w:webHidden/>
          </w:rPr>
          <w:fldChar w:fldCharType="begin"/>
        </w:r>
        <w:r w:rsidR="00607F1F">
          <w:rPr>
            <w:webHidden/>
          </w:rPr>
          <w:instrText xml:space="preserve"> PAGEREF _Toc514318646 \h </w:instrText>
        </w:r>
        <w:r w:rsidR="00607F1F">
          <w:rPr>
            <w:webHidden/>
          </w:rPr>
        </w:r>
        <w:r w:rsidR="00607F1F">
          <w:rPr>
            <w:webHidden/>
          </w:rPr>
          <w:fldChar w:fldCharType="separate"/>
        </w:r>
        <w:r w:rsidR="00607F1F">
          <w:rPr>
            <w:webHidden/>
          </w:rPr>
          <w:t>11</w:t>
        </w:r>
        <w:r w:rsidR="00607F1F">
          <w:rPr>
            <w:webHidden/>
          </w:rPr>
          <w:fldChar w:fldCharType="end"/>
        </w:r>
      </w:hyperlink>
    </w:p>
    <w:p w14:paraId="3960BC4F" w14:textId="355244B6" w:rsidR="00607F1F" w:rsidRDefault="00CB7C0F">
      <w:pPr>
        <w:pStyle w:val="21"/>
        <w:rPr>
          <w:rFonts w:asciiTheme="minorHAnsi" w:eastAsiaTheme="minorEastAsia" w:hAnsiTheme="minorHAnsi" w:cstheme="minorBidi"/>
          <w:smallCaps w:val="0"/>
          <w:sz w:val="22"/>
          <w:szCs w:val="22"/>
          <w:lang w:eastAsia="ru-RU"/>
        </w:rPr>
      </w:pPr>
      <w:hyperlink w:anchor="_Toc514318647" w:history="1">
        <w:r w:rsidR="00607F1F" w:rsidRPr="0084351C">
          <w:rPr>
            <w:rStyle w:val="ab"/>
          </w:rPr>
          <w:t>1.4. Сведения о консультантах эмитента</w:t>
        </w:r>
        <w:r w:rsidR="00607F1F">
          <w:rPr>
            <w:webHidden/>
          </w:rPr>
          <w:tab/>
        </w:r>
        <w:r w:rsidR="00607F1F">
          <w:rPr>
            <w:webHidden/>
          </w:rPr>
          <w:fldChar w:fldCharType="begin"/>
        </w:r>
        <w:r w:rsidR="00607F1F">
          <w:rPr>
            <w:webHidden/>
          </w:rPr>
          <w:instrText xml:space="preserve"> PAGEREF _Toc514318647 \h </w:instrText>
        </w:r>
        <w:r w:rsidR="00607F1F">
          <w:rPr>
            <w:webHidden/>
          </w:rPr>
        </w:r>
        <w:r w:rsidR="00607F1F">
          <w:rPr>
            <w:webHidden/>
          </w:rPr>
          <w:fldChar w:fldCharType="separate"/>
        </w:r>
        <w:r w:rsidR="00607F1F">
          <w:rPr>
            <w:webHidden/>
          </w:rPr>
          <w:t>11</w:t>
        </w:r>
        <w:r w:rsidR="00607F1F">
          <w:rPr>
            <w:webHidden/>
          </w:rPr>
          <w:fldChar w:fldCharType="end"/>
        </w:r>
      </w:hyperlink>
    </w:p>
    <w:p w14:paraId="4F24E4B6" w14:textId="3FDD15B3" w:rsidR="00607F1F" w:rsidRDefault="00CB7C0F">
      <w:pPr>
        <w:pStyle w:val="21"/>
        <w:rPr>
          <w:rFonts w:asciiTheme="minorHAnsi" w:eastAsiaTheme="minorEastAsia" w:hAnsiTheme="minorHAnsi" w:cstheme="minorBidi"/>
          <w:smallCaps w:val="0"/>
          <w:sz w:val="22"/>
          <w:szCs w:val="22"/>
          <w:lang w:eastAsia="ru-RU"/>
        </w:rPr>
      </w:pPr>
      <w:hyperlink w:anchor="_Toc514318648" w:history="1">
        <w:r w:rsidR="00607F1F" w:rsidRPr="0084351C">
          <w:rPr>
            <w:rStyle w:val="ab"/>
          </w:rPr>
          <w:t>1.5. Сведения об иных лицах, подписавших проспект ценных бумаг</w:t>
        </w:r>
        <w:r w:rsidR="00607F1F">
          <w:rPr>
            <w:webHidden/>
          </w:rPr>
          <w:tab/>
        </w:r>
        <w:r w:rsidR="00607F1F">
          <w:rPr>
            <w:webHidden/>
          </w:rPr>
          <w:fldChar w:fldCharType="begin"/>
        </w:r>
        <w:r w:rsidR="00607F1F">
          <w:rPr>
            <w:webHidden/>
          </w:rPr>
          <w:instrText xml:space="preserve"> PAGEREF _Toc514318648 \h </w:instrText>
        </w:r>
        <w:r w:rsidR="00607F1F">
          <w:rPr>
            <w:webHidden/>
          </w:rPr>
        </w:r>
        <w:r w:rsidR="00607F1F">
          <w:rPr>
            <w:webHidden/>
          </w:rPr>
          <w:fldChar w:fldCharType="separate"/>
        </w:r>
        <w:r w:rsidR="00607F1F">
          <w:rPr>
            <w:webHidden/>
          </w:rPr>
          <w:t>12</w:t>
        </w:r>
        <w:r w:rsidR="00607F1F">
          <w:rPr>
            <w:webHidden/>
          </w:rPr>
          <w:fldChar w:fldCharType="end"/>
        </w:r>
      </w:hyperlink>
    </w:p>
    <w:p w14:paraId="5566F4EE" w14:textId="61BDABC5"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649" w:history="1">
        <w:r w:rsidR="00607F1F" w:rsidRPr="0084351C">
          <w:rPr>
            <w:rStyle w:val="ab"/>
            <w:noProof/>
          </w:rPr>
          <w:t>Раздел II. Основная информация о финансово-экономическом состоянии эмитента</w:t>
        </w:r>
        <w:r w:rsidR="00607F1F">
          <w:rPr>
            <w:noProof/>
            <w:webHidden/>
          </w:rPr>
          <w:tab/>
        </w:r>
        <w:r w:rsidR="00607F1F">
          <w:rPr>
            <w:noProof/>
            <w:webHidden/>
          </w:rPr>
          <w:fldChar w:fldCharType="begin"/>
        </w:r>
        <w:r w:rsidR="00607F1F">
          <w:rPr>
            <w:noProof/>
            <w:webHidden/>
          </w:rPr>
          <w:instrText xml:space="preserve"> PAGEREF _Toc514318649 \h </w:instrText>
        </w:r>
        <w:r w:rsidR="00607F1F">
          <w:rPr>
            <w:noProof/>
            <w:webHidden/>
          </w:rPr>
        </w:r>
        <w:r w:rsidR="00607F1F">
          <w:rPr>
            <w:noProof/>
            <w:webHidden/>
          </w:rPr>
          <w:fldChar w:fldCharType="separate"/>
        </w:r>
        <w:r w:rsidR="00607F1F">
          <w:rPr>
            <w:noProof/>
            <w:webHidden/>
          </w:rPr>
          <w:t>13</w:t>
        </w:r>
        <w:r w:rsidR="00607F1F">
          <w:rPr>
            <w:noProof/>
            <w:webHidden/>
          </w:rPr>
          <w:fldChar w:fldCharType="end"/>
        </w:r>
      </w:hyperlink>
    </w:p>
    <w:p w14:paraId="69CF2DFE" w14:textId="21574454" w:rsidR="00607F1F" w:rsidRDefault="00CB7C0F">
      <w:pPr>
        <w:pStyle w:val="21"/>
        <w:rPr>
          <w:rFonts w:asciiTheme="minorHAnsi" w:eastAsiaTheme="minorEastAsia" w:hAnsiTheme="minorHAnsi" w:cstheme="minorBidi"/>
          <w:smallCaps w:val="0"/>
          <w:sz w:val="22"/>
          <w:szCs w:val="22"/>
          <w:lang w:eastAsia="ru-RU"/>
        </w:rPr>
      </w:pPr>
      <w:hyperlink w:anchor="_Toc514318650" w:history="1">
        <w:r w:rsidR="00607F1F" w:rsidRPr="0084351C">
          <w:rPr>
            <w:rStyle w:val="ab"/>
          </w:rPr>
          <w:t>2.1. Показатели финансово-экономической деятельности эмитента</w:t>
        </w:r>
        <w:r w:rsidR="00607F1F">
          <w:rPr>
            <w:webHidden/>
          </w:rPr>
          <w:tab/>
        </w:r>
        <w:r w:rsidR="00607F1F">
          <w:rPr>
            <w:webHidden/>
          </w:rPr>
          <w:fldChar w:fldCharType="begin"/>
        </w:r>
        <w:r w:rsidR="00607F1F">
          <w:rPr>
            <w:webHidden/>
          </w:rPr>
          <w:instrText xml:space="preserve"> PAGEREF _Toc514318650 \h </w:instrText>
        </w:r>
        <w:r w:rsidR="00607F1F">
          <w:rPr>
            <w:webHidden/>
          </w:rPr>
        </w:r>
        <w:r w:rsidR="00607F1F">
          <w:rPr>
            <w:webHidden/>
          </w:rPr>
          <w:fldChar w:fldCharType="separate"/>
        </w:r>
        <w:r w:rsidR="00607F1F">
          <w:rPr>
            <w:webHidden/>
          </w:rPr>
          <w:t>13</w:t>
        </w:r>
        <w:r w:rsidR="00607F1F">
          <w:rPr>
            <w:webHidden/>
          </w:rPr>
          <w:fldChar w:fldCharType="end"/>
        </w:r>
      </w:hyperlink>
    </w:p>
    <w:p w14:paraId="4C2459D1" w14:textId="0FB3941D" w:rsidR="00607F1F" w:rsidRDefault="00CB7C0F">
      <w:pPr>
        <w:pStyle w:val="21"/>
        <w:rPr>
          <w:rFonts w:asciiTheme="minorHAnsi" w:eastAsiaTheme="minorEastAsia" w:hAnsiTheme="minorHAnsi" w:cstheme="minorBidi"/>
          <w:smallCaps w:val="0"/>
          <w:sz w:val="22"/>
          <w:szCs w:val="22"/>
          <w:lang w:eastAsia="ru-RU"/>
        </w:rPr>
      </w:pPr>
      <w:hyperlink w:anchor="_Toc514318651" w:history="1">
        <w:r w:rsidR="00607F1F" w:rsidRPr="0084351C">
          <w:rPr>
            <w:rStyle w:val="ab"/>
          </w:rPr>
          <w:t>2.2. Рыночная капитализация эмитента</w:t>
        </w:r>
        <w:r w:rsidR="00607F1F">
          <w:rPr>
            <w:webHidden/>
          </w:rPr>
          <w:tab/>
        </w:r>
        <w:r w:rsidR="00607F1F">
          <w:rPr>
            <w:webHidden/>
          </w:rPr>
          <w:fldChar w:fldCharType="begin"/>
        </w:r>
        <w:r w:rsidR="00607F1F">
          <w:rPr>
            <w:webHidden/>
          </w:rPr>
          <w:instrText xml:space="preserve"> PAGEREF _Toc514318651 \h </w:instrText>
        </w:r>
        <w:r w:rsidR="00607F1F">
          <w:rPr>
            <w:webHidden/>
          </w:rPr>
        </w:r>
        <w:r w:rsidR="00607F1F">
          <w:rPr>
            <w:webHidden/>
          </w:rPr>
          <w:fldChar w:fldCharType="separate"/>
        </w:r>
        <w:r w:rsidR="00607F1F">
          <w:rPr>
            <w:webHidden/>
          </w:rPr>
          <w:t>14</w:t>
        </w:r>
        <w:r w:rsidR="00607F1F">
          <w:rPr>
            <w:webHidden/>
          </w:rPr>
          <w:fldChar w:fldCharType="end"/>
        </w:r>
      </w:hyperlink>
    </w:p>
    <w:p w14:paraId="29967A06" w14:textId="4ED37789" w:rsidR="00607F1F" w:rsidRDefault="00CB7C0F">
      <w:pPr>
        <w:pStyle w:val="21"/>
        <w:rPr>
          <w:rFonts w:asciiTheme="minorHAnsi" w:eastAsiaTheme="minorEastAsia" w:hAnsiTheme="minorHAnsi" w:cstheme="minorBidi"/>
          <w:smallCaps w:val="0"/>
          <w:sz w:val="22"/>
          <w:szCs w:val="22"/>
          <w:lang w:eastAsia="ru-RU"/>
        </w:rPr>
      </w:pPr>
      <w:hyperlink w:anchor="_Toc514318652" w:history="1">
        <w:r w:rsidR="00607F1F" w:rsidRPr="0084351C">
          <w:rPr>
            <w:rStyle w:val="ab"/>
          </w:rPr>
          <w:t>2.3. Обязательства эмитента</w:t>
        </w:r>
        <w:r w:rsidR="00607F1F">
          <w:rPr>
            <w:webHidden/>
          </w:rPr>
          <w:tab/>
        </w:r>
        <w:r w:rsidR="00607F1F">
          <w:rPr>
            <w:webHidden/>
          </w:rPr>
          <w:fldChar w:fldCharType="begin"/>
        </w:r>
        <w:r w:rsidR="00607F1F">
          <w:rPr>
            <w:webHidden/>
          </w:rPr>
          <w:instrText xml:space="preserve"> PAGEREF _Toc514318652 \h </w:instrText>
        </w:r>
        <w:r w:rsidR="00607F1F">
          <w:rPr>
            <w:webHidden/>
          </w:rPr>
        </w:r>
        <w:r w:rsidR="00607F1F">
          <w:rPr>
            <w:webHidden/>
          </w:rPr>
          <w:fldChar w:fldCharType="separate"/>
        </w:r>
        <w:r w:rsidR="00607F1F">
          <w:rPr>
            <w:webHidden/>
          </w:rPr>
          <w:t>14</w:t>
        </w:r>
        <w:r w:rsidR="00607F1F">
          <w:rPr>
            <w:webHidden/>
          </w:rPr>
          <w:fldChar w:fldCharType="end"/>
        </w:r>
      </w:hyperlink>
    </w:p>
    <w:p w14:paraId="0CD3FC85" w14:textId="34E4717C" w:rsidR="00607F1F" w:rsidRDefault="00CB7C0F">
      <w:pPr>
        <w:pStyle w:val="21"/>
        <w:rPr>
          <w:rFonts w:asciiTheme="minorHAnsi" w:eastAsiaTheme="minorEastAsia" w:hAnsiTheme="minorHAnsi" w:cstheme="minorBidi"/>
          <w:smallCaps w:val="0"/>
          <w:sz w:val="22"/>
          <w:szCs w:val="22"/>
          <w:lang w:eastAsia="ru-RU"/>
        </w:rPr>
      </w:pPr>
      <w:hyperlink w:anchor="_Toc514318653" w:history="1">
        <w:r w:rsidR="00607F1F" w:rsidRPr="0084351C">
          <w:rPr>
            <w:rStyle w:val="ab"/>
          </w:rPr>
          <w:t>2.4. Цели эмиссии и направления использования средств, полученных в результате размещения эмиссионных ценных бумаг</w:t>
        </w:r>
        <w:r w:rsidR="00607F1F">
          <w:rPr>
            <w:webHidden/>
          </w:rPr>
          <w:tab/>
        </w:r>
        <w:r w:rsidR="00607F1F">
          <w:rPr>
            <w:webHidden/>
          </w:rPr>
          <w:fldChar w:fldCharType="begin"/>
        </w:r>
        <w:r w:rsidR="00607F1F">
          <w:rPr>
            <w:webHidden/>
          </w:rPr>
          <w:instrText xml:space="preserve"> PAGEREF _Toc514318653 \h </w:instrText>
        </w:r>
        <w:r w:rsidR="00607F1F">
          <w:rPr>
            <w:webHidden/>
          </w:rPr>
        </w:r>
        <w:r w:rsidR="00607F1F">
          <w:rPr>
            <w:webHidden/>
          </w:rPr>
          <w:fldChar w:fldCharType="separate"/>
        </w:r>
        <w:r w:rsidR="00607F1F">
          <w:rPr>
            <w:webHidden/>
          </w:rPr>
          <w:t>14</w:t>
        </w:r>
        <w:r w:rsidR="00607F1F">
          <w:rPr>
            <w:webHidden/>
          </w:rPr>
          <w:fldChar w:fldCharType="end"/>
        </w:r>
      </w:hyperlink>
    </w:p>
    <w:p w14:paraId="3B8B209B" w14:textId="1D10CCA4" w:rsidR="00607F1F" w:rsidRDefault="00CB7C0F">
      <w:pPr>
        <w:pStyle w:val="21"/>
        <w:rPr>
          <w:rFonts w:asciiTheme="minorHAnsi" w:eastAsiaTheme="minorEastAsia" w:hAnsiTheme="minorHAnsi" w:cstheme="minorBidi"/>
          <w:smallCaps w:val="0"/>
          <w:sz w:val="22"/>
          <w:szCs w:val="22"/>
          <w:lang w:eastAsia="ru-RU"/>
        </w:rPr>
      </w:pPr>
      <w:hyperlink w:anchor="_Toc514318654" w:history="1">
        <w:r w:rsidR="00607F1F" w:rsidRPr="0084351C">
          <w:rPr>
            <w:rStyle w:val="ab"/>
          </w:rPr>
          <w:t>2.5. Риски, связанные с приобретением размещаемых эмиссионных ценных бумаг</w:t>
        </w:r>
        <w:r w:rsidR="00607F1F">
          <w:rPr>
            <w:webHidden/>
          </w:rPr>
          <w:tab/>
        </w:r>
        <w:r w:rsidR="00607F1F">
          <w:rPr>
            <w:webHidden/>
          </w:rPr>
          <w:fldChar w:fldCharType="begin"/>
        </w:r>
        <w:r w:rsidR="00607F1F">
          <w:rPr>
            <w:webHidden/>
          </w:rPr>
          <w:instrText xml:space="preserve"> PAGEREF _Toc514318654 \h </w:instrText>
        </w:r>
        <w:r w:rsidR="00607F1F">
          <w:rPr>
            <w:webHidden/>
          </w:rPr>
        </w:r>
        <w:r w:rsidR="00607F1F">
          <w:rPr>
            <w:webHidden/>
          </w:rPr>
          <w:fldChar w:fldCharType="separate"/>
        </w:r>
        <w:r w:rsidR="00607F1F">
          <w:rPr>
            <w:webHidden/>
          </w:rPr>
          <w:t>15</w:t>
        </w:r>
        <w:r w:rsidR="00607F1F">
          <w:rPr>
            <w:webHidden/>
          </w:rPr>
          <w:fldChar w:fldCharType="end"/>
        </w:r>
      </w:hyperlink>
    </w:p>
    <w:p w14:paraId="636EAD2D" w14:textId="6E31D34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55" w:history="1">
        <w:r w:rsidR="00607F1F" w:rsidRPr="0084351C">
          <w:rPr>
            <w:rStyle w:val="ab"/>
            <w:noProof/>
          </w:rPr>
          <w:t>2.5.1. Отраслевые риски</w:t>
        </w:r>
        <w:r w:rsidR="00607F1F">
          <w:rPr>
            <w:noProof/>
            <w:webHidden/>
          </w:rPr>
          <w:tab/>
        </w:r>
        <w:r w:rsidR="00607F1F">
          <w:rPr>
            <w:noProof/>
            <w:webHidden/>
          </w:rPr>
          <w:fldChar w:fldCharType="begin"/>
        </w:r>
        <w:r w:rsidR="00607F1F">
          <w:rPr>
            <w:noProof/>
            <w:webHidden/>
          </w:rPr>
          <w:instrText xml:space="preserve"> PAGEREF _Toc514318655 \h </w:instrText>
        </w:r>
        <w:r w:rsidR="00607F1F">
          <w:rPr>
            <w:noProof/>
            <w:webHidden/>
          </w:rPr>
        </w:r>
        <w:r w:rsidR="00607F1F">
          <w:rPr>
            <w:noProof/>
            <w:webHidden/>
          </w:rPr>
          <w:fldChar w:fldCharType="separate"/>
        </w:r>
        <w:r w:rsidR="00607F1F">
          <w:rPr>
            <w:noProof/>
            <w:webHidden/>
          </w:rPr>
          <w:t>15</w:t>
        </w:r>
        <w:r w:rsidR="00607F1F">
          <w:rPr>
            <w:noProof/>
            <w:webHidden/>
          </w:rPr>
          <w:fldChar w:fldCharType="end"/>
        </w:r>
      </w:hyperlink>
    </w:p>
    <w:p w14:paraId="27F69381" w14:textId="242231A9"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56" w:history="1">
        <w:r w:rsidR="00607F1F" w:rsidRPr="0084351C">
          <w:rPr>
            <w:rStyle w:val="ab"/>
            <w:noProof/>
          </w:rPr>
          <w:t>2.5.2. Страновые и региональные риски</w:t>
        </w:r>
        <w:r w:rsidR="00607F1F">
          <w:rPr>
            <w:noProof/>
            <w:webHidden/>
          </w:rPr>
          <w:tab/>
        </w:r>
        <w:r w:rsidR="00607F1F">
          <w:rPr>
            <w:noProof/>
            <w:webHidden/>
          </w:rPr>
          <w:fldChar w:fldCharType="begin"/>
        </w:r>
        <w:r w:rsidR="00607F1F">
          <w:rPr>
            <w:noProof/>
            <w:webHidden/>
          </w:rPr>
          <w:instrText xml:space="preserve"> PAGEREF _Toc514318656 \h </w:instrText>
        </w:r>
        <w:r w:rsidR="00607F1F">
          <w:rPr>
            <w:noProof/>
            <w:webHidden/>
          </w:rPr>
        </w:r>
        <w:r w:rsidR="00607F1F">
          <w:rPr>
            <w:noProof/>
            <w:webHidden/>
          </w:rPr>
          <w:fldChar w:fldCharType="separate"/>
        </w:r>
        <w:r w:rsidR="00607F1F">
          <w:rPr>
            <w:noProof/>
            <w:webHidden/>
          </w:rPr>
          <w:t>16</w:t>
        </w:r>
        <w:r w:rsidR="00607F1F">
          <w:rPr>
            <w:noProof/>
            <w:webHidden/>
          </w:rPr>
          <w:fldChar w:fldCharType="end"/>
        </w:r>
      </w:hyperlink>
    </w:p>
    <w:p w14:paraId="398594E1" w14:textId="4BF8A061"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57" w:history="1">
        <w:r w:rsidR="00607F1F" w:rsidRPr="0084351C">
          <w:rPr>
            <w:rStyle w:val="ab"/>
            <w:noProof/>
          </w:rPr>
          <w:t>2.5.3. Финансовые риски</w:t>
        </w:r>
        <w:r w:rsidR="00607F1F">
          <w:rPr>
            <w:noProof/>
            <w:webHidden/>
          </w:rPr>
          <w:tab/>
        </w:r>
        <w:r w:rsidR="00607F1F">
          <w:rPr>
            <w:noProof/>
            <w:webHidden/>
          </w:rPr>
          <w:fldChar w:fldCharType="begin"/>
        </w:r>
        <w:r w:rsidR="00607F1F">
          <w:rPr>
            <w:noProof/>
            <w:webHidden/>
          </w:rPr>
          <w:instrText xml:space="preserve"> PAGEREF _Toc514318657 \h </w:instrText>
        </w:r>
        <w:r w:rsidR="00607F1F">
          <w:rPr>
            <w:noProof/>
            <w:webHidden/>
          </w:rPr>
        </w:r>
        <w:r w:rsidR="00607F1F">
          <w:rPr>
            <w:noProof/>
            <w:webHidden/>
          </w:rPr>
          <w:fldChar w:fldCharType="separate"/>
        </w:r>
        <w:r w:rsidR="00607F1F">
          <w:rPr>
            <w:noProof/>
            <w:webHidden/>
          </w:rPr>
          <w:t>16</w:t>
        </w:r>
        <w:r w:rsidR="00607F1F">
          <w:rPr>
            <w:noProof/>
            <w:webHidden/>
          </w:rPr>
          <w:fldChar w:fldCharType="end"/>
        </w:r>
      </w:hyperlink>
    </w:p>
    <w:p w14:paraId="54AD4D7C" w14:textId="17191E50"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58" w:history="1">
        <w:r w:rsidR="00607F1F" w:rsidRPr="0084351C">
          <w:rPr>
            <w:rStyle w:val="ab"/>
            <w:noProof/>
          </w:rPr>
          <w:t>2.5.4. Правовые риски</w:t>
        </w:r>
        <w:r w:rsidR="00607F1F">
          <w:rPr>
            <w:noProof/>
            <w:webHidden/>
          </w:rPr>
          <w:tab/>
        </w:r>
        <w:r w:rsidR="00607F1F">
          <w:rPr>
            <w:noProof/>
            <w:webHidden/>
          </w:rPr>
          <w:fldChar w:fldCharType="begin"/>
        </w:r>
        <w:r w:rsidR="00607F1F">
          <w:rPr>
            <w:noProof/>
            <w:webHidden/>
          </w:rPr>
          <w:instrText xml:space="preserve"> PAGEREF _Toc514318658 \h </w:instrText>
        </w:r>
        <w:r w:rsidR="00607F1F">
          <w:rPr>
            <w:noProof/>
            <w:webHidden/>
          </w:rPr>
        </w:r>
        <w:r w:rsidR="00607F1F">
          <w:rPr>
            <w:noProof/>
            <w:webHidden/>
          </w:rPr>
          <w:fldChar w:fldCharType="separate"/>
        </w:r>
        <w:r w:rsidR="00607F1F">
          <w:rPr>
            <w:noProof/>
            <w:webHidden/>
          </w:rPr>
          <w:t>16</w:t>
        </w:r>
        <w:r w:rsidR="00607F1F">
          <w:rPr>
            <w:noProof/>
            <w:webHidden/>
          </w:rPr>
          <w:fldChar w:fldCharType="end"/>
        </w:r>
      </w:hyperlink>
    </w:p>
    <w:p w14:paraId="17826E68" w14:textId="306237E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59" w:history="1">
        <w:r w:rsidR="00607F1F" w:rsidRPr="0084351C">
          <w:rPr>
            <w:rStyle w:val="ab"/>
            <w:noProof/>
          </w:rPr>
          <w:t>2.5.5. Риск потери деловой репутации (репутационный риск)</w:t>
        </w:r>
        <w:r w:rsidR="00607F1F">
          <w:rPr>
            <w:noProof/>
            <w:webHidden/>
          </w:rPr>
          <w:tab/>
        </w:r>
        <w:r w:rsidR="00607F1F">
          <w:rPr>
            <w:noProof/>
            <w:webHidden/>
          </w:rPr>
          <w:fldChar w:fldCharType="begin"/>
        </w:r>
        <w:r w:rsidR="00607F1F">
          <w:rPr>
            <w:noProof/>
            <w:webHidden/>
          </w:rPr>
          <w:instrText xml:space="preserve"> PAGEREF _Toc514318659 \h </w:instrText>
        </w:r>
        <w:r w:rsidR="00607F1F">
          <w:rPr>
            <w:noProof/>
            <w:webHidden/>
          </w:rPr>
        </w:r>
        <w:r w:rsidR="00607F1F">
          <w:rPr>
            <w:noProof/>
            <w:webHidden/>
          </w:rPr>
          <w:fldChar w:fldCharType="separate"/>
        </w:r>
        <w:r w:rsidR="00607F1F">
          <w:rPr>
            <w:noProof/>
            <w:webHidden/>
          </w:rPr>
          <w:t>16</w:t>
        </w:r>
        <w:r w:rsidR="00607F1F">
          <w:rPr>
            <w:noProof/>
            <w:webHidden/>
          </w:rPr>
          <w:fldChar w:fldCharType="end"/>
        </w:r>
      </w:hyperlink>
    </w:p>
    <w:p w14:paraId="01D255E4" w14:textId="1E3DC7B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0" w:history="1">
        <w:r w:rsidR="00607F1F" w:rsidRPr="0084351C">
          <w:rPr>
            <w:rStyle w:val="ab"/>
            <w:noProof/>
          </w:rPr>
          <w:t>2.5.6. Стратегический риск</w:t>
        </w:r>
        <w:r w:rsidR="00607F1F">
          <w:rPr>
            <w:noProof/>
            <w:webHidden/>
          </w:rPr>
          <w:tab/>
        </w:r>
        <w:r w:rsidR="00607F1F">
          <w:rPr>
            <w:noProof/>
            <w:webHidden/>
          </w:rPr>
          <w:fldChar w:fldCharType="begin"/>
        </w:r>
        <w:r w:rsidR="00607F1F">
          <w:rPr>
            <w:noProof/>
            <w:webHidden/>
          </w:rPr>
          <w:instrText xml:space="preserve"> PAGEREF _Toc514318660 \h </w:instrText>
        </w:r>
        <w:r w:rsidR="00607F1F">
          <w:rPr>
            <w:noProof/>
            <w:webHidden/>
          </w:rPr>
        </w:r>
        <w:r w:rsidR="00607F1F">
          <w:rPr>
            <w:noProof/>
            <w:webHidden/>
          </w:rPr>
          <w:fldChar w:fldCharType="separate"/>
        </w:r>
        <w:r w:rsidR="00607F1F">
          <w:rPr>
            <w:noProof/>
            <w:webHidden/>
          </w:rPr>
          <w:t>16</w:t>
        </w:r>
        <w:r w:rsidR="00607F1F">
          <w:rPr>
            <w:noProof/>
            <w:webHidden/>
          </w:rPr>
          <w:fldChar w:fldCharType="end"/>
        </w:r>
      </w:hyperlink>
    </w:p>
    <w:p w14:paraId="7D35B197" w14:textId="39873E5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1" w:history="1">
        <w:r w:rsidR="00607F1F" w:rsidRPr="0084351C">
          <w:rPr>
            <w:rStyle w:val="ab"/>
            <w:noProof/>
          </w:rPr>
          <w:t>2.5.7. Риски, связанные с деятельностью эмитента</w:t>
        </w:r>
        <w:r w:rsidR="00607F1F">
          <w:rPr>
            <w:noProof/>
            <w:webHidden/>
          </w:rPr>
          <w:tab/>
        </w:r>
        <w:r w:rsidR="00607F1F">
          <w:rPr>
            <w:noProof/>
            <w:webHidden/>
          </w:rPr>
          <w:fldChar w:fldCharType="begin"/>
        </w:r>
        <w:r w:rsidR="00607F1F">
          <w:rPr>
            <w:noProof/>
            <w:webHidden/>
          </w:rPr>
          <w:instrText xml:space="preserve"> PAGEREF _Toc514318661 \h </w:instrText>
        </w:r>
        <w:r w:rsidR="00607F1F">
          <w:rPr>
            <w:noProof/>
            <w:webHidden/>
          </w:rPr>
        </w:r>
        <w:r w:rsidR="00607F1F">
          <w:rPr>
            <w:noProof/>
            <w:webHidden/>
          </w:rPr>
          <w:fldChar w:fldCharType="separate"/>
        </w:r>
        <w:r w:rsidR="00607F1F">
          <w:rPr>
            <w:noProof/>
            <w:webHidden/>
          </w:rPr>
          <w:t>17</w:t>
        </w:r>
        <w:r w:rsidR="00607F1F">
          <w:rPr>
            <w:noProof/>
            <w:webHidden/>
          </w:rPr>
          <w:fldChar w:fldCharType="end"/>
        </w:r>
      </w:hyperlink>
    </w:p>
    <w:p w14:paraId="0FEADCAE" w14:textId="1F7E0733"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2" w:history="1">
        <w:r w:rsidR="00607F1F" w:rsidRPr="0084351C">
          <w:rPr>
            <w:rStyle w:val="ab"/>
            <w:noProof/>
          </w:rPr>
          <w:t>2.5.8. Банковские риски</w:t>
        </w:r>
        <w:r w:rsidR="00607F1F">
          <w:rPr>
            <w:noProof/>
            <w:webHidden/>
          </w:rPr>
          <w:tab/>
        </w:r>
        <w:r w:rsidR="00607F1F">
          <w:rPr>
            <w:noProof/>
            <w:webHidden/>
          </w:rPr>
          <w:fldChar w:fldCharType="begin"/>
        </w:r>
        <w:r w:rsidR="00607F1F">
          <w:rPr>
            <w:noProof/>
            <w:webHidden/>
          </w:rPr>
          <w:instrText xml:space="preserve"> PAGEREF _Toc514318662 \h </w:instrText>
        </w:r>
        <w:r w:rsidR="00607F1F">
          <w:rPr>
            <w:noProof/>
            <w:webHidden/>
          </w:rPr>
        </w:r>
        <w:r w:rsidR="00607F1F">
          <w:rPr>
            <w:noProof/>
            <w:webHidden/>
          </w:rPr>
          <w:fldChar w:fldCharType="separate"/>
        </w:r>
        <w:r w:rsidR="00607F1F">
          <w:rPr>
            <w:noProof/>
            <w:webHidden/>
          </w:rPr>
          <w:t>17</w:t>
        </w:r>
        <w:r w:rsidR="00607F1F">
          <w:rPr>
            <w:noProof/>
            <w:webHidden/>
          </w:rPr>
          <w:fldChar w:fldCharType="end"/>
        </w:r>
      </w:hyperlink>
    </w:p>
    <w:p w14:paraId="4020BC21" w14:textId="74C4CD5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3" w:history="1">
        <w:r w:rsidR="00607F1F" w:rsidRPr="0084351C">
          <w:rPr>
            <w:rStyle w:val="ab"/>
            <w:noProof/>
          </w:rPr>
          <w:t>2.5.8.1. Кредитный риск</w:t>
        </w:r>
        <w:r w:rsidR="00607F1F">
          <w:rPr>
            <w:noProof/>
            <w:webHidden/>
          </w:rPr>
          <w:tab/>
        </w:r>
        <w:r w:rsidR="00607F1F">
          <w:rPr>
            <w:noProof/>
            <w:webHidden/>
          </w:rPr>
          <w:fldChar w:fldCharType="begin"/>
        </w:r>
        <w:r w:rsidR="00607F1F">
          <w:rPr>
            <w:noProof/>
            <w:webHidden/>
          </w:rPr>
          <w:instrText xml:space="preserve"> PAGEREF _Toc514318663 \h </w:instrText>
        </w:r>
        <w:r w:rsidR="00607F1F">
          <w:rPr>
            <w:noProof/>
            <w:webHidden/>
          </w:rPr>
        </w:r>
        <w:r w:rsidR="00607F1F">
          <w:rPr>
            <w:noProof/>
            <w:webHidden/>
          </w:rPr>
          <w:fldChar w:fldCharType="separate"/>
        </w:r>
        <w:r w:rsidR="00607F1F">
          <w:rPr>
            <w:noProof/>
            <w:webHidden/>
          </w:rPr>
          <w:t>17</w:t>
        </w:r>
        <w:r w:rsidR="00607F1F">
          <w:rPr>
            <w:noProof/>
            <w:webHidden/>
          </w:rPr>
          <w:fldChar w:fldCharType="end"/>
        </w:r>
      </w:hyperlink>
    </w:p>
    <w:p w14:paraId="42DE0B50" w14:textId="4CBB8568"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4" w:history="1">
        <w:r w:rsidR="00607F1F" w:rsidRPr="0084351C">
          <w:rPr>
            <w:rStyle w:val="ab"/>
            <w:noProof/>
          </w:rPr>
          <w:t>2.5.8.2. Страновой риск</w:t>
        </w:r>
        <w:r w:rsidR="00607F1F">
          <w:rPr>
            <w:noProof/>
            <w:webHidden/>
          </w:rPr>
          <w:tab/>
        </w:r>
        <w:r w:rsidR="00607F1F">
          <w:rPr>
            <w:noProof/>
            <w:webHidden/>
          </w:rPr>
          <w:fldChar w:fldCharType="begin"/>
        </w:r>
        <w:r w:rsidR="00607F1F">
          <w:rPr>
            <w:noProof/>
            <w:webHidden/>
          </w:rPr>
          <w:instrText xml:space="preserve"> PAGEREF _Toc514318664 \h </w:instrText>
        </w:r>
        <w:r w:rsidR="00607F1F">
          <w:rPr>
            <w:noProof/>
            <w:webHidden/>
          </w:rPr>
        </w:r>
        <w:r w:rsidR="00607F1F">
          <w:rPr>
            <w:noProof/>
            <w:webHidden/>
          </w:rPr>
          <w:fldChar w:fldCharType="separate"/>
        </w:r>
        <w:r w:rsidR="00607F1F">
          <w:rPr>
            <w:noProof/>
            <w:webHidden/>
          </w:rPr>
          <w:t>18</w:t>
        </w:r>
        <w:r w:rsidR="00607F1F">
          <w:rPr>
            <w:noProof/>
            <w:webHidden/>
          </w:rPr>
          <w:fldChar w:fldCharType="end"/>
        </w:r>
      </w:hyperlink>
    </w:p>
    <w:p w14:paraId="5B64E749" w14:textId="173D1280"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5" w:history="1">
        <w:r w:rsidR="00607F1F" w:rsidRPr="0084351C">
          <w:rPr>
            <w:rStyle w:val="ab"/>
            <w:noProof/>
          </w:rPr>
          <w:t>2.5.8.3. Рыночный риск</w:t>
        </w:r>
        <w:r w:rsidR="00607F1F">
          <w:rPr>
            <w:noProof/>
            <w:webHidden/>
          </w:rPr>
          <w:tab/>
        </w:r>
        <w:r w:rsidR="00607F1F">
          <w:rPr>
            <w:noProof/>
            <w:webHidden/>
          </w:rPr>
          <w:fldChar w:fldCharType="begin"/>
        </w:r>
        <w:r w:rsidR="00607F1F">
          <w:rPr>
            <w:noProof/>
            <w:webHidden/>
          </w:rPr>
          <w:instrText xml:space="preserve"> PAGEREF _Toc514318665 \h </w:instrText>
        </w:r>
        <w:r w:rsidR="00607F1F">
          <w:rPr>
            <w:noProof/>
            <w:webHidden/>
          </w:rPr>
        </w:r>
        <w:r w:rsidR="00607F1F">
          <w:rPr>
            <w:noProof/>
            <w:webHidden/>
          </w:rPr>
          <w:fldChar w:fldCharType="separate"/>
        </w:r>
        <w:r w:rsidR="00607F1F">
          <w:rPr>
            <w:noProof/>
            <w:webHidden/>
          </w:rPr>
          <w:t>18</w:t>
        </w:r>
        <w:r w:rsidR="00607F1F">
          <w:rPr>
            <w:noProof/>
            <w:webHidden/>
          </w:rPr>
          <w:fldChar w:fldCharType="end"/>
        </w:r>
      </w:hyperlink>
    </w:p>
    <w:p w14:paraId="4909B296" w14:textId="737B9239"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6" w:history="1">
        <w:r w:rsidR="00607F1F" w:rsidRPr="0084351C">
          <w:rPr>
            <w:rStyle w:val="ab"/>
            <w:noProof/>
          </w:rPr>
          <w:t>2.5.8.4. Риск ликвидности</w:t>
        </w:r>
        <w:r w:rsidR="00607F1F">
          <w:rPr>
            <w:noProof/>
            <w:webHidden/>
          </w:rPr>
          <w:tab/>
        </w:r>
        <w:r w:rsidR="00607F1F">
          <w:rPr>
            <w:noProof/>
            <w:webHidden/>
          </w:rPr>
          <w:fldChar w:fldCharType="begin"/>
        </w:r>
        <w:r w:rsidR="00607F1F">
          <w:rPr>
            <w:noProof/>
            <w:webHidden/>
          </w:rPr>
          <w:instrText xml:space="preserve"> PAGEREF _Toc514318666 \h </w:instrText>
        </w:r>
        <w:r w:rsidR="00607F1F">
          <w:rPr>
            <w:noProof/>
            <w:webHidden/>
          </w:rPr>
        </w:r>
        <w:r w:rsidR="00607F1F">
          <w:rPr>
            <w:noProof/>
            <w:webHidden/>
          </w:rPr>
          <w:fldChar w:fldCharType="separate"/>
        </w:r>
        <w:r w:rsidR="00607F1F">
          <w:rPr>
            <w:noProof/>
            <w:webHidden/>
          </w:rPr>
          <w:t>19</w:t>
        </w:r>
        <w:r w:rsidR="00607F1F">
          <w:rPr>
            <w:noProof/>
            <w:webHidden/>
          </w:rPr>
          <w:fldChar w:fldCharType="end"/>
        </w:r>
      </w:hyperlink>
    </w:p>
    <w:p w14:paraId="141500E2" w14:textId="78C1A6CD"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7" w:history="1">
        <w:r w:rsidR="00607F1F" w:rsidRPr="0084351C">
          <w:rPr>
            <w:rStyle w:val="ab"/>
            <w:noProof/>
          </w:rPr>
          <w:t>2.5.8.5. Операционный риск</w:t>
        </w:r>
        <w:r w:rsidR="00607F1F">
          <w:rPr>
            <w:noProof/>
            <w:webHidden/>
          </w:rPr>
          <w:tab/>
        </w:r>
        <w:r w:rsidR="00607F1F">
          <w:rPr>
            <w:noProof/>
            <w:webHidden/>
          </w:rPr>
          <w:fldChar w:fldCharType="begin"/>
        </w:r>
        <w:r w:rsidR="00607F1F">
          <w:rPr>
            <w:noProof/>
            <w:webHidden/>
          </w:rPr>
          <w:instrText xml:space="preserve"> PAGEREF _Toc514318667 \h </w:instrText>
        </w:r>
        <w:r w:rsidR="00607F1F">
          <w:rPr>
            <w:noProof/>
            <w:webHidden/>
          </w:rPr>
        </w:r>
        <w:r w:rsidR="00607F1F">
          <w:rPr>
            <w:noProof/>
            <w:webHidden/>
          </w:rPr>
          <w:fldChar w:fldCharType="separate"/>
        </w:r>
        <w:r w:rsidR="00607F1F">
          <w:rPr>
            <w:noProof/>
            <w:webHidden/>
          </w:rPr>
          <w:t>20</w:t>
        </w:r>
        <w:r w:rsidR="00607F1F">
          <w:rPr>
            <w:noProof/>
            <w:webHidden/>
          </w:rPr>
          <w:fldChar w:fldCharType="end"/>
        </w:r>
      </w:hyperlink>
    </w:p>
    <w:p w14:paraId="04CF9028" w14:textId="16BBA626"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68" w:history="1">
        <w:r w:rsidR="00607F1F" w:rsidRPr="0084351C">
          <w:rPr>
            <w:rStyle w:val="ab"/>
            <w:noProof/>
          </w:rPr>
          <w:t>2.5.8.6. Правовой риск</w:t>
        </w:r>
        <w:r w:rsidR="00607F1F">
          <w:rPr>
            <w:noProof/>
            <w:webHidden/>
          </w:rPr>
          <w:tab/>
        </w:r>
        <w:r w:rsidR="00607F1F">
          <w:rPr>
            <w:noProof/>
            <w:webHidden/>
          </w:rPr>
          <w:fldChar w:fldCharType="begin"/>
        </w:r>
        <w:r w:rsidR="00607F1F">
          <w:rPr>
            <w:noProof/>
            <w:webHidden/>
          </w:rPr>
          <w:instrText xml:space="preserve"> PAGEREF _Toc514318668 \h </w:instrText>
        </w:r>
        <w:r w:rsidR="00607F1F">
          <w:rPr>
            <w:noProof/>
            <w:webHidden/>
          </w:rPr>
        </w:r>
        <w:r w:rsidR="00607F1F">
          <w:rPr>
            <w:noProof/>
            <w:webHidden/>
          </w:rPr>
          <w:fldChar w:fldCharType="separate"/>
        </w:r>
        <w:r w:rsidR="00607F1F">
          <w:rPr>
            <w:noProof/>
            <w:webHidden/>
          </w:rPr>
          <w:t>20</w:t>
        </w:r>
        <w:r w:rsidR="00607F1F">
          <w:rPr>
            <w:noProof/>
            <w:webHidden/>
          </w:rPr>
          <w:fldChar w:fldCharType="end"/>
        </w:r>
      </w:hyperlink>
    </w:p>
    <w:p w14:paraId="29DA0EE5" w14:textId="6B9BA0D0"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669" w:history="1">
        <w:r w:rsidR="00607F1F" w:rsidRPr="0084351C">
          <w:rPr>
            <w:rStyle w:val="ab"/>
            <w:noProof/>
          </w:rPr>
          <w:t>Раздел III. Подробная информация об эмитенте</w:t>
        </w:r>
        <w:r w:rsidR="00607F1F">
          <w:rPr>
            <w:noProof/>
            <w:webHidden/>
          </w:rPr>
          <w:tab/>
        </w:r>
        <w:r w:rsidR="00607F1F">
          <w:rPr>
            <w:noProof/>
            <w:webHidden/>
          </w:rPr>
          <w:fldChar w:fldCharType="begin"/>
        </w:r>
        <w:r w:rsidR="00607F1F">
          <w:rPr>
            <w:noProof/>
            <w:webHidden/>
          </w:rPr>
          <w:instrText xml:space="preserve"> PAGEREF _Toc514318669 \h </w:instrText>
        </w:r>
        <w:r w:rsidR="00607F1F">
          <w:rPr>
            <w:noProof/>
            <w:webHidden/>
          </w:rPr>
        </w:r>
        <w:r w:rsidR="00607F1F">
          <w:rPr>
            <w:noProof/>
            <w:webHidden/>
          </w:rPr>
          <w:fldChar w:fldCharType="separate"/>
        </w:r>
        <w:r w:rsidR="00607F1F">
          <w:rPr>
            <w:noProof/>
            <w:webHidden/>
          </w:rPr>
          <w:t>22</w:t>
        </w:r>
        <w:r w:rsidR="00607F1F">
          <w:rPr>
            <w:noProof/>
            <w:webHidden/>
          </w:rPr>
          <w:fldChar w:fldCharType="end"/>
        </w:r>
      </w:hyperlink>
    </w:p>
    <w:p w14:paraId="2D7A4228" w14:textId="49646155" w:rsidR="00607F1F" w:rsidRDefault="00CB7C0F">
      <w:pPr>
        <w:pStyle w:val="21"/>
        <w:rPr>
          <w:rFonts w:asciiTheme="minorHAnsi" w:eastAsiaTheme="minorEastAsia" w:hAnsiTheme="minorHAnsi" w:cstheme="minorBidi"/>
          <w:smallCaps w:val="0"/>
          <w:sz w:val="22"/>
          <w:szCs w:val="22"/>
          <w:lang w:eastAsia="ru-RU"/>
        </w:rPr>
      </w:pPr>
      <w:hyperlink w:anchor="_Toc514318670" w:history="1">
        <w:r w:rsidR="00607F1F" w:rsidRPr="0084351C">
          <w:rPr>
            <w:rStyle w:val="ab"/>
          </w:rPr>
          <w:t>3.1. История создания и развитие эмитента</w:t>
        </w:r>
        <w:r w:rsidR="00607F1F">
          <w:rPr>
            <w:webHidden/>
          </w:rPr>
          <w:tab/>
        </w:r>
        <w:r w:rsidR="00607F1F">
          <w:rPr>
            <w:webHidden/>
          </w:rPr>
          <w:fldChar w:fldCharType="begin"/>
        </w:r>
        <w:r w:rsidR="00607F1F">
          <w:rPr>
            <w:webHidden/>
          </w:rPr>
          <w:instrText xml:space="preserve"> PAGEREF _Toc514318670 \h </w:instrText>
        </w:r>
        <w:r w:rsidR="00607F1F">
          <w:rPr>
            <w:webHidden/>
          </w:rPr>
        </w:r>
        <w:r w:rsidR="00607F1F">
          <w:rPr>
            <w:webHidden/>
          </w:rPr>
          <w:fldChar w:fldCharType="separate"/>
        </w:r>
        <w:r w:rsidR="00607F1F">
          <w:rPr>
            <w:webHidden/>
          </w:rPr>
          <w:t>22</w:t>
        </w:r>
        <w:r w:rsidR="00607F1F">
          <w:rPr>
            <w:webHidden/>
          </w:rPr>
          <w:fldChar w:fldCharType="end"/>
        </w:r>
      </w:hyperlink>
    </w:p>
    <w:p w14:paraId="4648BFA3" w14:textId="5CF68B0E"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1" w:history="1">
        <w:r w:rsidR="00607F1F" w:rsidRPr="0084351C">
          <w:rPr>
            <w:rStyle w:val="ab"/>
            <w:noProof/>
          </w:rPr>
          <w:t>3.1.1. Данные о фирменном наименовании (наименовании) эмитента</w:t>
        </w:r>
        <w:r w:rsidR="00607F1F">
          <w:rPr>
            <w:noProof/>
            <w:webHidden/>
          </w:rPr>
          <w:tab/>
        </w:r>
        <w:r w:rsidR="00607F1F">
          <w:rPr>
            <w:noProof/>
            <w:webHidden/>
          </w:rPr>
          <w:fldChar w:fldCharType="begin"/>
        </w:r>
        <w:r w:rsidR="00607F1F">
          <w:rPr>
            <w:noProof/>
            <w:webHidden/>
          </w:rPr>
          <w:instrText xml:space="preserve"> PAGEREF _Toc514318671 \h </w:instrText>
        </w:r>
        <w:r w:rsidR="00607F1F">
          <w:rPr>
            <w:noProof/>
            <w:webHidden/>
          </w:rPr>
        </w:r>
        <w:r w:rsidR="00607F1F">
          <w:rPr>
            <w:noProof/>
            <w:webHidden/>
          </w:rPr>
          <w:fldChar w:fldCharType="separate"/>
        </w:r>
        <w:r w:rsidR="00607F1F">
          <w:rPr>
            <w:noProof/>
            <w:webHidden/>
          </w:rPr>
          <w:t>22</w:t>
        </w:r>
        <w:r w:rsidR="00607F1F">
          <w:rPr>
            <w:noProof/>
            <w:webHidden/>
          </w:rPr>
          <w:fldChar w:fldCharType="end"/>
        </w:r>
      </w:hyperlink>
    </w:p>
    <w:p w14:paraId="6FECB883" w14:textId="5EE1C116"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2" w:history="1">
        <w:r w:rsidR="00607F1F" w:rsidRPr="0084351C">
          <w:rPr>
            <w:rStyle w:val="ab"/>
            <w:noProof/>
          </w:rPr>
          <w:t>3.1.2. Сведения о государственной регистрации эмитента</w:t>
        </w:r>
        <w:r w:rsidR="00607F1F">
          <w:rPr>
            <w:noProof/>
            <w:webHidden/>
          </w:rPr>
          <w:tab/>
        </w:r>
        <w:r w:rsidR="00607F1F">
          <w:rPr>
            <w:noProof/>
            <w:webHidden/>
          </w:rPr>
          <w:fldChar w:fldCharType="begin"/>
        </w:r>
        <w:r w:rsidR="00607F1F">
          <w:rPr>
            <w:noProof/>
            <w:webHidden/>
          </w:rPr>
          <w:instrText xml:space="preserve"> PAGEREF _Toc514318672 \h </w:instrText>
        </w:r>
        <w:r w:rsidR="00607F1F">
          <w:rPr>
            <w:noProof/>
            <w:webHidden/>
          </w:rPr>
        </w:r>
        <w:r w:rsidR="00607F1F">
          <w:rPr>
            <w:noProof/>
            <w:webHidden/>
          </w:rPr>
          <w:fldChar w:fldCharType="separate"/>
        </w:r>
        <w:r w:rsidR="00607F1F">
          <w:rPr>
            <w:noProof/>
            <w:webHidden/>
          </w:rPr>
          <w:t>22</w:t>
        </w:r>
        <w:r w:rsidR="00607F1F">
          <w:rPr>
            <w:noProof/>
            <w:webHidden/>
          </w:rPr>
          <w:fldChar w:fldCharType="end"/>
        </w:r>
      </w:hyperlink>
    </w:p>
    <w:p w14:paraId="676F73CC" w14:textId="02AF8FBD"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3" w:history="1">
        <w:r w:rsidR="00607F1F" w:rsidRPr="0084351C">
          <w:rPr>
            <w:rStyle w:val="ab"/>
            <w:noProof/>
          </w:rPr>
          <w:t>3.1.3. Сведения о создании и развитии эмитента</w:t>
        </w:r>
        <w:r w:rsidR="00607F1F">
          <w:rPr>
            <w:noProof/>
            <w:webHidden/>
          </w:rPr>
          <w:tab/>
        </w:r>
        <w:r w:rsidR="00607F1F">
          <w:rPr>
            <w:noProof/>
            <w:webHidden/>
          </w:rPr>
          <w:fldChar w:fldCharType="begin"/>
        </w:r>
        <w:r w:rsidR="00607F1F">
          <w:rPr>
            <w:noProof/>
            <w:webHidden/>
          </w:rPr>
          <w:instrText xml:space="preserve"> PAGEREF _Toc514318673 \h </w:instrText>
        </w:r>
        <w:r w:rsidR="00607F1F">
          <w:rPr>
            <w:noProof/>
            <w:webHidden/>
          </w:rPr>
        </w:r>
        <w:r w:rsidR="00607F1F">
          <w:rPr>
            <w:noProof/>
            <w:webHidden/>
          </w:rPr>
          <w:fldChar w:fldCharType="separate"/>
        </w:r>
        <w:r w:rsidR="00607F1F">
          <w:rPr>
            <w:noProof/>
            <w:webHidden/>
          </w:rPr>
          <w:t>22</w:t>
        </w:r>
        <w:r w:rsidR="00607F1F">
          <w:rPr>
            <w:noProof/>
            <w:webHidden/>
          </w:rPr>
          <w:fldChar w:fldCharType="end"/>
        </w:r>
      </w:hyperlink>
    </w:p>
    <w:p w14:paraId="39BA3CD7" w14:textId="7B302F66"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4" w:history="1">
        <w:r w:rsidR="00607F1F" w:rsidRPr="0084351C">
          <w:rPr>
            <w:rStyle w:val="ab"/>
            <w:noProof/>
          </w:rPr>
          <w:t>3.1.4. Контактная информация</w:t>
        </w:r>
        <w:r w:rsidR="00607F1F">
          <w:rPr>
            <w:noProof/>
            <w:webHidden/>
          </w:rPr>
          <w:tab/>
        </w:r>
        <w:r w:rsidR="00607F1F">
          <w:rPr>
            <w:noProof/>
            <w:webHidden/>
          </w:rPr>
          <w:fldChar w:fldCharType="begin"/>
        </w:r>
        <w:r w:rsidR="00607F1F">
          <w:rPr>
            <w:noProof/>
            <w:webHidden/>
          </w:rPr>
          <w:instrText xml:space="preserve"> PAGEREF _Toc514318674 \h </w:instrText>
        </w:r>
        <w:r w:rsidR="00607F1F">
          <w:rPr>
            <w:noProof/>
            <w:webHidden/>
          </w:rPr>
        </w:r>
        <w:r w:rsidR="00607F1F">
          <w:rPr>
            <w:noProof/>
            <w:webHidden/>
          </w:rPr>
          <w:fldChar w:fldCharType="separate"/>
        </w:r>
        <w:r w:rsidR="00607F1F">
          <w:rPr>
            <w:noProof/>
            <w:webHidden/>
          </w:rPr>
          <w:t>23</w:t>
        </w:r>
        <w:r w:rsidR="00607F1F">
          <w:rPr>
            <w:noProof/>
            <w:webHidden/>
          </w:rPr>
          <w:fldChar w:fldCharType="end"/>
        </w:r>
      </w:hyperlink>
    </w:p>
    <w:p w14:paraId="38BCD4E1" w14:textId="059B2C34"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5" w:history="1">
        <w:r w:rsidR="00607F1F" w:rsidRPr="0084351C">
          <w:rPr>
            <w:rStyle w:val="ab"/>
            <w:noProof/>
          </w:rPr>
          <w:t>3.1.5. Идентификационный номер налогоплательщика</w:t>
        </w:r>
        <w:r w:rsidR="00607F1F">
          <w:rPr>
            <w:noProof/>
            <w:webHidden/>
          </w:rPr>
          <w:tab/>
        </w:r>
        <w:r w:rsidR="00607F1F">
          <w:rPr>
            <w:noProof/>
            <w:webHidden/>
          </w:rPr>
          <w:fldChar w:fldCharType="begin"/>
        </w:r>
        <w:r w:rsidR="00607F1F">
          <w:rPr>
            <w:noProof/>
            <w:webHidden/>
          </w:rPr>
          <w:instrText xml:space="preserve"> PAGEREF _Toc514318675 \h </w:instrText>
        </w:r>
        <w:r w:rsidR="00607F1F">
          <w:rPr>
            <w:noProof/>
            <w:webHidden/>
          </w:rPr>
        </w:r>
        <w:r w:rsidR="00607F1F">
          <w:rPr>
            <w:noProof/>
            <w:webHidden/>
          </w:rPr>
          <w:fldChar w:fldCharType="separate"/>
        </w:r>
        <w:r w:rsidR="00607F1F">
          <w:rPr>
            <w:noProof/>
            <w:webHidden/>
          </w:rPr>
          <w:t>23</w:t>
        </w:r>
        <w:r w:rsidR="00607F1F">
          <w:rPr>
            <w:noProof/>
            <w:webHidden/>
          </w:rPr>
          <w:fldChar w:fldCharType="end"/>
        </w:r>
      </w:hyperlink>
    </w:p>
    <w:p w14:paraId="3F3F8E3C" w14:textId="48F0D587"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6" w:history="1">
        <w:r w:rsidR="00607F1F" w:rsidRPr="0084351C">
          <w:rPr>
            <w:rStyle w:val="ab"/>
            <w:noProof/>
          </w:rPr>
          <w:t>3.1.6. Филиалы и представительства эмитента</w:t>
        </w:r>
        <w:r w:rsidR="00607F1F">
          <w:rPr>
            <w:noProof/>
            <w:webHidden/>
          </w:rPr>
          <w:tab/>
        </w:r>
        <w:r w:rsidR="00607F1F">
          <w:rPr>
            <w:noProof/>
            <w:webHidden/>
          </w:rPr>
          <w:fldChar w:fldCharType="begin"/>
        </w:r>
        <w:r w:rsidR="00607F1F">
          <w:rPr>
            <w:noProof/>
            <w:webHidden/>
          </w:rPr>
          <w:instrText xml:space="preserve"> PAGEREF _Toc514318676 \h </w:instrText>
        </w:r>
        <w:r w:rsidR="00607F1F">
          <w:rPr>
            <w:noProof/>
            <w:webHidden/>
          </w:rPr>
        </w:r>
        <w:r w:rsidR="00607F1F">
          <w:rPr>
            <w:noProof/>
            <w:webHidden/>
          </w:rPr>
          <w:fldChar w:fldCharType="separate"/>
        </w:r>
        <w:r w:rsidR="00607F1F">
          <w:rPr>
            <w:noProof/>
            <w:webHidden/>
          </w:rPr>
          <w:t>23</w:t>
        </w:r>
        <w:r w:rsidR="00607F1F">
          <w:rPr>
            <w:noProof/>
            <w:webHidden/>
          </w:rPr>
          <w:fldChar w:fldCharType="end"/>
        </w:r>
      </w:hyperlink>
    </w:p>
    <w:p w14:paraId="04406D1E" w14:textId="5AB8B55D" w:rsidR="00607F1F" w:rsidRDefault="00CB7C0F">
      <w:pPr>
        <w:pStyle w:val="21"/>
        <w:rPr>
          <w:rFonts w:asciiTheme="minorHAnsi" w:eastAsiaTheme="minorEastAsia" w:hAnsiTheme="minorHAnsi" w:cstheme="minorBidi"/>
          <w:smallCaps w:val="0"/>
          <w:sz w:val="22"/>
          <w:szCs w:val="22"/>
          <w:lang w:eastAsia="ru-RU"/>
        </w:rPr>
      </w:pPr>
      <w:hyperlink w:anchor="_Toc514318677" w:history="1">
        <w:r w:rsidR="00607F1F" w:rsidRPr="0084351C">
          <w:rPr>
            <w:rStyle w:val="ab"/>
          </w:rPr>
          <w:t>3.2. Основная хозяйственная деятельность эмитента</w:t>
        </w:r>
        <w:r w:rsidR="00607F1F">
          <w:rPr>
            <w:webHidden/>
          </w:rPr>
          <w:tab/>
        </w:r>
        <w:r w:rsidR="00607F1F">
          <w:rPr>
            <w:webHidden/>
          </w:rPr>
          <w:fldChar w:fldCharType="begin"/>
        </w:r>
        <w:r w:rsidR="00607F1F">
          <w:rPr>
            <w:webHidden/>
          </w:rPr>
          <w:instrText xml:space="preserve"> PAGEREF _Toc514318677 \h </w:instrText>
        </w:r>
        <w:r w:rsidR="00607F1F">
          <w:rPr>
            <w:webHidden/>
          </w:rPr>
        </w:r>
        <w:r w:rsidR="00607F1F">
          <w:rPr>
            <w:webHidden/>
          </w:rPr>
          <w:fldChar w:fldCharType="separate"/>
        </w:r>
        <w:r w:rsidR="00607F1F">
          <w:rPr>
            <w:webHidden/>
          </w:rPr>
          <w:t>23</w:t>
        </w:r>
        <w:r w:rsidR="00607F1F">
          <w:rPr>
            <w:webHidden/>
          </w:rPr>
          <w:fldChar w:fldCharType="end"/>
        </w:r>
      </w:hyperlink>
    </w:p>
    <w:p w14:paraId="36A6B8CB" w14:textId="118AEBBB"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8" w:history="1">
        <w:r w:rsidR="00607F1F" w:rsidRPr="0084351C">
          <w:rPr>
            <w:rStyle w:val="ab"/>
            <w:noProof/>
          </w:rPr>
          <w:t>3.2.1. Основные виды экономической деятельности эмитента</w:t>
        </w:r>
        <w:r w:rsidR="00607F1F">
          <w:rPr>
            <w:noProof/>
            <w:webHidden/>
          </w:rPr>
          <w:tab/>
        </w:r>
        <w:r w:rsidR="00607F1F">
          <w:rPr>
            <w:noProof/>
            <w:webHidden/>
          </w:rPr>
          <w:fldChar w:fldCharType="begin"/>
        </w:r>
        <w:r w:rsidR="00607F1F">
          <w:rPr>
            <w:noProof/>
            <w:webHidden/>
          </w:rPr>
          <w:instrText xml:space="preserve"> PAGEREF _Toc514318678 \h </w:instrText>
        </w:r>
        <w:r w:rsidR="00607F1F">
          <w:rPr>
            <w:noProof/>
            <w:webHidden/>
          </w:rPr>
        </w:r>
        <w:r w:rsidR="00607F1F">
          <w:rPr>
            <w:noProof/>
            <w:webHidden/>
          </w:rPr>
          <w:fldChar w:fldCharType="separate"/>
        </w:r>
        <w:r w:rsidR="00607F1F">
          <w:rPr>
            <w:noProof/>
            <w:webHidden/>
          </w:rPr>
          <w:t>23</w:t>
        </w:r>
        <w:r w:rsidR="00607F1F">
          <w:rPr>
            <w:noProof/>
            <w:webHidden/>
          </w:rPr>
          <w:fldChar w:fldCharType="end"/>
        </w:r>
      </w:hyperlink>
    </w:p>
    <w:p w14:paraId="350C139F" w14:textId="3081B3B6"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79" w:history="1">
        <w:r w:rsidR="00607F1F" w:rsidRPr="0084351C">
          <w:rPr>
            <w:rStyle w:val="ab"/>
            <w:noProof/>
          </w:rPr>
          <w:t>3.2.2. Основная хозяйственная деятельность эмитента</w:t>
        </w:r>
        <w:r w:rsidR="00607F1F">
          <w:rPr>
            <w:noProof/>
            <w:webHidden/>
          </w:rPr>
          <w:tab/>
        </w:r>
        <w:r w:rsidR="00607F1F">
          <w:rPr>
            <w:noProof/>
            <w:webHidden/>
          </w:rPr>
          <w:fldChar w:fldCharType="begin"/>
        </w:r>
        <w:r w:rsidR="00607F1F">
          <w:rPr>
            <w:noProof/>
            <w:webHidden/>
          </w:rPr>
          <w:instrText xml:space="preserve"> PAGEREF _Toc514318679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2B59865E" w14:textId="51109A0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0" w:history="1">
        <w:r w:rsidR="00607F1F" w:rsidRPr="0084351C">
          <w:rPr>
            <w:rStyle w:val="ab"/>
            <w:noProof/>
          </w:rPr>
          <w:t>3.2.3. Материалы, товары (сырье) и поставщики эмитента</w:t>
        </w:r>
        <w:r w:rsidR="00607F1F">
          <w:rPr>
            <w:noProof/>
            <w:webHidden/>
          </w:rPr>
          <w:tab/>
        </w:r>
        <w:r w:rsidR="00607F1F">
          <w:rPr>
            <w:noProof/>
            <w:webHidden/>
          </w:rPr>
          <w:fldChar w:fldCharType="begin"/>
        </w:r>
        <w:r w:rsidR="00607F1F">
          <w:rPr>
            <w:noProof/>
            <w:webHidden/>
          </w:rPr>
          <w:instrText xml:space="preserve"> PAGEREF _Toc514318680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24848231" w14:textId="5D04411D"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1" w:history="1">
        <w:r w:rsidR="00607F1F" w:rsidRPr="0084351C">
          <w:rPr>
            <w:rStyle w:val="ab"/>
            <w:noProof/>
          </w:rPr>
          <w:t>3.2.4. Рынки сбыта продукции (работ, услуг) эмитента</w:t>
        </w:r>
        <w:r w:rsidR="00607F1F">
          <w:rPr>
            <w:noProof/>
            <w:webHidden/>
          </w:rPr>
          <w:tab/>
        </w:r>
        <w:r w:rsidR="00607F1F">
          <w:rPr>
            <w:noProof/>
            <w:webHidden/>
          </w:rPr>
          <w:fldChar w:fldCharType="begin"/>
        </w:r>
        <w:r w:rsidR="00607F1F">
          <w:rPr>
            <w:noProof/>
            <w:webHidden/>
          </w:rPr>
          <w:instrText xml:space="preserve"> PAGEREF _Toc514318681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0A835491" w14:textId="29372641"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2" w:history="1">
        <w:r w:rsidR="00607F1F" w:rsidRPr="0084351C">
          <w:rPr>
            <w:rStyle w:val="ab"/>
            <w:noProof/>
          </w:rPr>
          <w:t>3.2.5. Сведения о наличии у эмитента разрешений (лицензий) или допусков к отдельным видам работ</w:t>
        </w:r>
        <w:r w:rsidR="00607F1F">
          <w:rPr>
            <w:noProof/>
            <w:webHidden/>
          </w:rPr>
          <w:tab/>
        </w:r>
        <w:r w:rsidR="00607F1F">
          <w:rPr>
            <w:noProof/>
            <w:webHidden/>
          </w:rPr>
          <w:fldChar w:fldCharType="begin"/>
        </w:r>
        <w:r w:rsidR="00607F1F">
          <w:rPr>
            <w:noProof/>
            <w:webHidden/>
          </w:rPr>
          <w:instrText xml:space="preserve"> PAGEREF _Toc514318682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6B4FEC14" w14:textId="39996A81"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3" w:history="1">
        <w:r w:rsidR="00607F1F" w:rsidRPr="0084351C">
          <w:rPr>
            <w:rStyle w:val="ab"/>
            <w:noProof/>
          </w:rPr>
          <w:t>3.2.6. Сведения о деятельности отдельных категорий эмитентов эмиссионных ценных бумаг</w:t>
        </w:r>
        <w:r w:rsidR="00607F1F">
          <w:rPr>
            <w:noProof/>
            <w:webHidden/>
          </w:rPr>
          <w:tab/>
        </w:r>
        <w:r w:rsidR="00607F1F">
          <w:rPr>
            <w:noProof/>
            <w:webHidden/>
          </w:rPr>
          <w:fldChar w:fldCharType="begin"/>
        </w:r>
        <w:r w:rsidR="00607F1F">
          <w:rPr>
            <w:noProof/>
            <w:webHidden/>
          </w:rPr>
          <w:instrText xml:space="preserve"> PAGEREF _Toc514318683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7420BE50" w14:textId="4DBF0DF2"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4" w:history="1">
        <w:r w:rsidR="00607F1F" w:rsidRPr="0084351C">
          <w:rPr>
            <w:rStyle w:val="ab"/>
            <w:noProof/>
          </w:rPr>
          <w:t>3.2.6.1. Сведения о деятельности эмитентов, являющихся акционерными инвестиционными фондами</w:t>
        </w:r>
        <w:r w:rsidR="00607F1F">
          <w:rPr>
            <w:noProof/>
            <w:webHidden/>
          </w:rPr>
          <w:tab/>
        </w:r>
        <w:r w:rsidR="00607F1F">
          <w:rPr>
            <w:noProof/>
            <w:webHidden/>
          </w:rPr>
          <w:fldChar w:fldCharType="begin"/>
        </w:r>
        <w:r w:rsidR="00607F1F">
          <w:rPr>
            <w:noProof/>
            <w:webHidden/>
          </w:rPr>
          <w:instrText xml:space="preserve"> PAGEREF _Toc514318684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2731F76E" w14:textId="0F069184"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5" w:history="1">
        <w:r w:rsidR="00607F1F" w:rsidRPr="0084351C">
          <w:rPr>
            <w:rStyle w:val="ab"/>
            <w:noProof/>
          </w:rPr>
          <w:t>3.2.6.2. Сведения о деятельности эмитентов, являющихся страховыми организациями</w:t>
        </w:r>
        <w:r w:rsidR="00607F1F">
          <w:rPr>
            <w:noProof/>
            <w:webHidden/>
          </w:rPr>
          <w:tab/>
        </w:r>
        <w:r w:rsidR="00607F1F">
          <w:rPr>
            <w:noProof/>
            <w:webHidden/>
          </w:rPr>
          <w:fldChar w:fldCharType="begin"/>
        </w:r>
        <w:r w:rsidR="00607F1F">
          <w:rPr>
            <w:noProof/>
            <w:webHidden/>
          </w:rPr>
          <w:instrText xml:space="preserve"> PAGEREF _Toc514318685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42EDEDE2" w14:textId="1C94934F"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6" w:history="1">
        <w:r w:rsidR="00607F1F" w:rsidRPr="0084351C">
          <w:rPr>
            <w:rStyle w:val="ab"/>
            <w:noProof/>
          </w:rPr>
          <w:t>3.2.6.3. Сведения о деятельности эмитентов, являющихся кредитными организациями</w:t>
        </w:r>
        <w:r w:rsidR="00607F1F">
          <w:rPr>
            <w:noProof/>
            <w:webHidden/>
          </w:rPr>
          <w:tab/>
        </w:r>
        <w:r w:rsidR="00607F1F">
          <w:rPr>
            <w:noProof/>
            <w:webHidden/>
          </w:rPr>
          <w:fldChar w:fldCharType="begin"/>
        </w:r>
        <w:r w:rsidR="00607F1F">
          <w:rPr>
            <w:noProof/>
            <w:webHidden/>
          </w:rPr>
          <w:instrText xml:space="preserve"> PAGEREF _Toc514318686 \h </w:instrText>
        </w:r>
        <w:r w:rsidR="00607F1F">
          <w:rPr>
            <w:noProof/>
            <w:webHidden/>
          </w:rPr>
        </w:r>
        <w:r w:rsidR="00607F1F">
          <w:rPr>
            <w:noProof/>
            <w:webHidden/>
          </w:rPr>
          <w:fldChar w:fldCharType="separate"/>
        </w:r>
        <w:r w:rsidR="00607F1F">
          <w:rPr>
            <w:noProof/>
            <w:webHidden/>
          </w:rPr>
          <w:t>24</w:t>
        </w:r>
        <w:r w:rsidR="00607F1F">
          <w:rPr>
            <w:noProof/>
            <w:webHidden/>
          </w:rPr>
          <w:fldChar w:fldCharType="end"/>
        </w:r>
      </w:hyperlink>
    </w:p>
    <w:p w14:paraId="3CCBD669" w14:textId="65F8996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7" w:history="1">
        <w:r w:rsidR="00607F1F" w:rsidRPr="0084351C">
          <w:rPr>
            <w:rStyle w:val="ab"/>
            <w:noProof/>
          </w:rPr>
          <w:t>3.2.6.4. Сведения о деятельности эмитентов, являющихся ипотечными агентами</w:t>
        </w:r>
        <w:r w:rsidR="00607F1F">
          <w:rPr>
            <w:noProof/>
            <w:webHidden/>
          </w:rPr>
          <w:tab/>
        </w:r>
        <w:r w:rsidR="00607F1F">
          <w:rPr>
            <w:noProof/>
            <w:webHidden/>
          </w:rPr>
          <w:fldChar w:fldCharType="begin"/>
        </w:r>
        <w:r w:rsidR="00607F1F">
          <w:rPr>
            <w:noProof/>
            <w:webHidden/>
          </w:rPr>
          <w:instrText xml:space="preserve"> PAGEREF _Toc514318687 \h </w:instrText>
        </w:r>
        <w:r w:rsidR="00607F1F">
          <w:rPr>
            <w:noProof/>
            <w:webHidden/>
          </w:rPr>
        </w:r>
        <w:r w:rsidR="00607F1F">
          <w:rPr>
            <w:noProof/>
            <w:webHidden/>
          </w:rPr>
          <w:fldChar w:fldCharType="separate"/>
        </w:r>
        <w:r w:rsidR="00607F1F">
          <w:rPr>
            <w:noProof/>
            <w:webHidden/>
          </w:rPr>
          <w:t>26</w:t>
        </w:r>
        <w:r w:rsidR="00607F1F">
          <w:rPr>
            <w:noProof/>
            <w:webHidden/>
          </w:rPr>
          <w:fldChar w:fldCharType="end"/>
        </w:r>
      </w:hyperlink>
    </w:p>
    <w:p w14:paraId="72ED55C7" w14:textId="617BDF28"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8" w:history="1">
        <w:r w:rsidR="00607F1F" w:rsidRPr="0084351C">
          <w:rPr>
            <w:rStyle w:val="ab"/>
            <w:noProof/>
          </w:rPr>
          <w:t>3.2.6.5. Сведения о деятельности эмитентов, являющихся специализированными обществами</w:t>
        </w:r>
        <w:r w:rsidR="00607F1F">
          <w:rPr>
            <w:noProof/>
            <w:webHidden/>
          </w:rPr>
          <w:tab/>
        </w:r>
        <w:r w:rsidR="00607F1F">
          <w:rPr>
            <w:noProof/>
            <w:webHidden/>
          </w:rPr>
          <w:fldChar w:fldCharType="begin"/>
        </w:r>
        <w:r w:rsidR="00607F1F">
          <w:rPr>
            <w:noProof/>
            <w:webHidden/>
          </w:rPr>
          <w:instrText xml:space="preserve"> PAGEREF _Toc514318688 \h </w:instrText>
        </w:r>
        <w:r w:rsidR="00607F1F">
          <w:rPr>
            <w:noProof/>
            <w:webHidden/>
          </w:rPr>
        </w:r>
        <w:r w:rsidR="00607F1F">
          <w:rPr>
            <w:noProof/>
            <w:webHidden/>
          </w:rPr>
          <w:fldChar w:fldCharType="separate"/>
        </w:r>
        <w:r w:rsidR="00607F1F">
          <w:rPr>
            <w:noProof/>
            <w:webHidden/>
          </w:rPr>
          <w:t>26</w:t>
        </w:r>
        <w:r w:rsidR="00607F1F">
          <w:rPr>
            <w:noProof/>
            <w:webHidden/>
          </w:rPr>
          <w:fldChar w:fldCharType="end"/>
        </w:r>
      </w:hyperlink>
    </w:p>
    <w:p w14:paraId="1600B91E" w14:textId="1C44990C"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89" w:history="1">
        <w:r w:rsidR="00607F1F" w:rsidRPr="0084351C">
          <w:rPr>
            <w:rStyle w:val="ab"/>
            <w:noProof/>
          </w:rPr>
          <w:t>3.2.7. Дополнительные сведения об эмитентах, основной деятельностью которых является добыча полезных ископаемых</w:t>
        </w:r>
        <w:r w:rsidR="00607F1F">
          <w:rPr>
            <w:noProof/>
            <w:webHidden/>
          </w:rPr>
          <w:tab/>
        </w:r>
        <w:r w:rsidR="00607F1F">
          <w:rPr>
            <w:noProof/>
            <w:webHidden/>
          </w:rPr>
          <w:fldChar w:fldCharType="begin"/>
        </w:r>
        <w:r w:rsidR="00607F1F">
          <w:rPr>
            <w:noProof/>
            <w:webHidden/>
          </w:rPr>
          <w:instrText xml:space="preserve"> PAGEREF _Toc514318689 \h </w:instrText>
        </w:r>
        <w:r w:rsidR="00607F1F">
          <w:rPr>
            <w:noProof/>
            <w:webHidden/>
          </w:rPr>
        </w:r>
        <w:r w:rsidR="00607F1F">
          <w:rPr>
            <w:noProof/>
            <w:webHidden/>
          </w:rPr>
          <w:fldChar w:fldCharType="separate"/>
        </w:r>
        <w:r w:rsidR="00607F1F">
          <w:rPr>
            <w:noProof/>
            <w:webHidden/>
          </w:rPr>
          <w:t>26</w:t>
        </w:r>
        <w:r w:rsidR="00607F1F">
          <w:rPr>
            <w:noProof/>
            <w:webHidden/>
          </w:rPr>
          <w:fldChar w:fldCharType="end"/>
        </w:r>
      </w:hyperlink>
    </w:p>
    <w:p w14:paraId="34CA7743" w14:textId="1746C2F2"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690" w:history="1">
        <w:r w:rsidR="00607F1F" w:rsidRPr="0084351C">
          <w:rPr>
            <w:rStyle w:val="ab"/>
            <w:noProof/>
          </w:rPr>
          <w:t>3.2.8. Дополнительные сведения об эмитентах, основной деятельностью которых является оказание услуг связи</w:t>
        </w:r>
        <w:r w:rsidR="00607F1F">
          <w:rPr>
            <w:noProof/>
            <w:webHidden/>
          </w:rPr>
          <w:tab/>
        </w:r>
        <w:r w:rsidR="00607F1F">
          <w:rPr>
            <w:noProof/>
            <w:webHidden/>
          </w:rPr>
          <w:fldChar w:fldCharType="begin"/>
        </w:r>
        <w:r w:rsidR="00607F1F">
          <w:rPr>
            <w:noProof/>
            <w:webHidden/>
          </w:rPr>
          <w:instrText xml:space="preserve"> PAGEREF _Toc514318690 \h </w:instrText>
        </w:r>
        <w:r w:rsidR="00607F1F">
          <w:rPr>
            <w:noProof/>
            <w:webHidden/>
          </w:rPr>
        </w:r>
        <w:r w:rsidR="00607F1F">
          <w:rPr>
            <w:noProof/>
            <w:webHidden/>
          </w:rPr>
          <w:fldChar w:fldCharType="separate"/>
        </w:r>
        <w:r w:rsidR="00607F1F">
          <w:rPr>
            <w:noProof/>
            <w:webHidden/>
          </w:rPr>
          <w:t>26</w:t>
        </w:r>
        <w:r w:rsidR="00607F1F">
          <w:rPr>
            <w:noProof/>
            <w:webHidden/>
          </w:rPr>
          <w:fldChar w:fldCharType="end"/>
        </w:r>
      </w:hyperlink>
    </w:p>
    <w:p w14:paraId="564E0421" w14:textId="06572CF7" w:rsidR="00607F1F" w:rsidRDefault="00CB7C0F">
      <w:pPr>
        <w:pStyle w:val="21"/>
        <w:rPr>
          <w:rFonts w:asciiTheme="minorHAnsi" w:eastAsiaTheme="minorEastAsia" w:hAnsiTheme="minorHAnsi" w:cstheme="minorBidi"/>
          <w:smallCaps w:val="0"/>
          <w:sz w:val="22"/>
          <w:szCs w:val="22"/>
          <w:lang w:eastAsia="ru-RU"/>
        </w:rPr>
      </w:pPr>
      <w:hyperlink w:anchor="_Toc514318691" w:history="1">
        <w:r w:rsidR="00607F1F" w:rsidRPr="0084351C">
          <w:rPr>
            <w:rStyle w:val="ab"/>
          </w:rPr>
          <w:t>3.3. Планы будущей деятельности эмитента</w:t>
        </w:r>
        <w:r w:rsidR="00607F1F">
          <w:rPr>
            <w:webHidden/>
          </w:rPr>
          <w:tab/>
        </w:r>
        <w:r w:rsidR="00607F1F">
          <w:rPr>
            <w:webHidden/>
          </w:rPr>
          <w:fldChar w:fldCharType="begin"/>
        </w:r>
        <w:r w:rsidR="00607F1F">
          <w:rPr>
            <w:webHidden/>
          </w:rPr>
          <w:instrText xml:space="preserve"> PAGEREF _Toc514318691 \h </w:instrText>
        </w:r>
        <w:r w:rsidR="00607F1F">
          <w:rPr>
            <w:webHidden/>
          </w:rPr>
        </w:r>
        <w:r w:rsidR="00607F1F">
          <w:rPr>
            <w:webHidden/>
          </w:rPr>
          <w:fldChar w:fldCharType="separate"/>
        </w:r>
        <w:r w:rsidR="00607F1F">
          <w:rPr>
            <w:webHidden/>
          </w:rPr>
          <w:t>26</w:t>
        </w:r>
        <w:r w:rsidR="00607F1F">
          <w:rPr>
            <w:webHidden/>
          </w:rPr>
          <w:fldChar w:fldCharType="end"/>
        </w:r>
      </w:hyperlink>
    </w:p>
    <w:p w14:paraId="0A014813" w14:textId="05C61ABE" w:rsidR="00607F1F" w:rsidRDefault="00CB7C0F">
      <w:pPr>
        <w:pStyle w:val="21"/>
        <w:rPr>
          <w:rFonts w:asciiTheme="minorHAnsi" w:eastAsiaTheme="minorEastAsia" w:hAnsiTheme="minorHAnsi" w:cstheme="minorBidi"/>
          <w:smallCaps w:val="0"/>
          <w:sz w:val="22"/>
          <w:szCs w:val="22"/>
          <w:lang w:eastAsia="ru-RU"/>
        </w:rPr>
      </w:pPr>
      <w:hyperlink w:anchor="_Toc514318692" w:history="1">
        <w:r w:rsidR="00607F1F" w:rsidRPr="0084351C">
          <w:rPr>
            <w:rStyle w:val="ab"/>
          </w:rPr>
          <w:t>3.4. Участие эмитента в банковских группах, банковских холдингах, холдингах и ассоциациях</w:t>
        </w:r>
        <w:r w:rsidR="00607F1F">
          <w:rPr>
            <w:webHidden/>
          </w:rPr>
          <w:tab/>
        </w:r>
        <w:r w:rsidR="00607F1F">
          <w:rPr>
            <w:webHidden/>
          </w:rPr>
          <w:fldChar w:fldCharType="begin"/>
        </w:r>
        <w:r w:rsidR="00607F1F">
          <w:rPr>
            <w:webHidden/>
          </w:rPr>
          <w:instrText xml:space="preserve"> PAGEREF _Toc514318692 \h </w:instrText>
        </w:r>
        <w:r w:rsidR="00607F1F">
          <w:rPr>
            <w:webHidden/>
          </w:rPr>
        </w:r>
        <w:r w:rsidR="00607F1F">
          <w:rPr>
            <w:webHidden/>
          </w:rPr>
          <w:fldChar w:fldCharType="separate"/>
        </w:r>
        <w:r w:rsidR="00607F1F">
          <w:rPr>
            <w:webHidden/>
          </w:rPr>
          <w:t>26</w:t>
        </w:r>
        <w:r w:rsidR="00607F1F">
          <w:rPr>
            <w:webHidden/>
          </w:rPr>
          <w:fldChar w:fldCharType="end"/>
        </w:r>
      </w:hyperlink>
    </w:p>
    <w:p w14:paraId="6E36AB76" w14:textId="45146947" w:rsidR="00607F1F" w:rsidRDefault="00CB7C0F">
      <w:pPr>
        <w:pStyle w:val="21"/>
        <w:rPr>
          <w:rFonts w:asciiTheme="minorHAnsi" w:eastAsiaTheme="minorEastAsia" w:hAnsiTheme="minorHAnsi" w:cstheme="minorBidi"/>
          <w:smallCaps w:val="0"/>
          <w:sz w:val="22"/>
          <w:szCs w:val="22"/>
          <w:lang w:eastAsia="ru-RU"/>
        </w:rPr>
      </w:pPr>
      <w:hyperlink w:anchor="_Toc514318693" w:history="1">
        <w:r w:rsidR="00607F1F" w:rsidRPr="0084351C">
          <w:rPr>
            <w:rStyle w:val="ab"/>
          </w:rPr>
          <w:t>3.5. Дочерние и зависимые хозяйственные общества эмитента</w:t>
        </w:r>
        <w:r w:rsidR="00607F1F">
          <w:rPr>
            <w:webHidden/>
          </w:rPr>
          <w:tab/>
        </w:r>
        <w:r w:rsidR="00607F1F">
          <w:rPr>
            <w:webHidden/>
          </w:rPr>
          <w:fldChar w:fldCharType="begin"/>
        </w:r>
        <w:r w:rsidR="00607F1F">
          <w:rPr>
            <w:webHidden/>
          </w:rPr>
          <w:instrText xml:space="preserve"> PAGEREF _Toc514318693 \h </w:instrText>
        </w:r>
        <w:r w:rsidR="00607F1F">
          <w:rPr>
            <w:webHidden/>
          </w:rPr>
        </w:r>
        <w:r w:rsidR="00607F1F">
          <w:rPr>
            <w:webHidden/>
          </w:rPr>
          <w:fldChar w:fldCharType="separate"/>
        </w:r>
        <w:r w:rsidR="00607F1F">
          <w:rPr>
            <w:webHidden/>
          </w:rPr>
          <w:t>26</w:t>
        </w:r>
        <w:r w:rsidR="00607F1F">
          <w:rPr>
            <w:webHidden/>
          </w:rPr>
          <w:fldChar w:fldCharType="end"/>
        </w:r>
      </w:hyperlink>
    </w:p>
    <w:p w14:paraId="425CAE4D" w14:textId="1248CF3D" w:rsidR="00607F1F" w:rsidRDefault="00CB7C0F">
      <w:pPr>
        <w:pStyle w:val="21"/>
        <w:rPr>
          <w:rFonts w:asciiTheme="minorHAnsi" w:eastAsiaTheme="minorEastAsia" w:hAnsiTheme="minorHAnsi" w:cstheme="minorBidi"/>
          <w:smallCaps w:val="0"/>
          <w:sz w:val="22"/>
          <w:szCs w:val="22"/>
          <w:lang w:eastAsia="ru-RU"/>
        </w:rPr>
      </w:pPr>
      <w:hyperlink w:anchor="_Toc514318694" w:history="1">
        <w:r w:rsidR="00607F1F" w:rsidRPr="0084351C">
          <w:rPr>
            <w:rStyle w:val="ab"/>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607F1F">
          <w:rPr>
            <w:webHidden/>
          </w:rPr>
          <w:tab/>
        </w:r>
        <w:r w:rsidR="00607F1F">
          <w:rPr>
            <w:webHidden/>
          </w:rPr>
          <w:fldChar w:fldCharType="begin"/>
        </w:r>
        <w:r w:rsidR="00607F1F">
          <w:rPr>
            <w:webHidden/>
          </w:rPr>
          <w:instrText xml:space="preserve"> PAGEREF _Toc514318694 \h </w:instrText>
        </w:r>
        <w:r w:rsidR="00607F1F">
          <w:rPr>
            <w:webHidden/>
          </w:rPr>
        </w:r>
        <w:r w:rsidR="00607F1F">
          <w:rPr>
            <w:webHidden/>
          </w:rPr>
          <w:fldChar w:fldCharType="separate"/>
        </w:r>
        <w:r w:rsidR="00607F1F">
          <w:rPr>
            <w:webHidden/>
          </w:rPr>
          <w:t>26</w:t>
        </w:r>
        <w:r w:rsidR="00607F1F">
          <w:rPr>
            <w:webHidden/>
          </w:rPr>
          <w:fldChar w:fldCharType="end"/>
        </w:r>
      </w:hyperlink>
    </w:p>
    <w:p w14:paraId="7897911E" w14:textId="3C0A6BC0" w:rsidR="00607F1F" w:rsidRDefault="00CB7C0F">
      <w:pPr>
        <w:pStyle w:val="21"/>
        <w:rPr>
          <w:rFonts w:asciiTheme="minorHAnsi" w:eastAsiaTheme="minorEastAsia" w:hAnsiTheme="minorHAnsi" w:cstheme="minorBidi"/>
          <w:smallCaps w:val="0"/>
          <w:sz w:val="22"/>
          <w:szCs w:val="22"/>
          <w:lang w:eastAsia="ru-RU"/>
        </w:rPr>
      </w:pPr>
      <w:hyperlink w:anchor="_Toc514318695" w:history="1">
        <w:r w:rsidR="00607F1F" w:rsidRPr="0084351C">
          <w:rPr>
            <w:rStyle w:val="ab"/>
          </w:rPr>
          <w:t>3.7. Подконтрольные эмитенту организации, имеющие для него существенное значение</w:t>
        </w:r>
        <w:r w:rsidR="00607F1F">
          <w:rPr>
            <w:webHidden/>
          </w:rPr>
          <w:tab/>
        </w:r>
        <w:r w:rsidR="00607F1F">
          <w:rPr>
            <w:webHidden/>
          </w:rPr>
          <w:fldChar w:fldCharType="begin"/>
        </w:r>
        <w:r w:rsidR="00607F1F">
          <w:rPr>
            <w:webHidden/>
          </w:rPr>
          <w:instrText xml:space="preserve"> PAGEREF _Toc514318695 \h </w:instrText>
        </w:r>
        <w:r w:rsidR="00607F1F">
          <w:rPr>
            <w:webHidden/>
          </w:rPr>
        </w:r>
        <w:r w:rsidR="00607F1F">
          <w:rPr>
            <w:webHidden/>
          </w:rPr>
          <w:fldChar w:fldCharType="separate"/>
        </w:r>
        <w:r w:rsidR="00607F1F">
          <w:rPr>
            <w:webHidden/>
          </w:rPr>
          <w:t>27</w:t>
        </w:r>
        <w:r w:rsidR="00607F1F">
          <w:rPr>
            <w:webHidden/>
          </w:rPr>
          <w:fldChar w:fldCharType="end"/>
        </w:r>
      </w:hyperlink>
    </w:p>
    <w:p w14:paraId="69A7213C" w14:textId="511A77C0"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696" w:history="1">
        <w:r w:rsidR="00607F1F" w:rsidRPr="0084351C">
          <w:rPr>
            <w:rStyle w:val="ab"/>
            <w:noProof/>
          </w:rPr>
          <w:t>Раздел IV. Сведения о финансово-хозяйственной деятельности эмитента</w:t>
        </w:r>
        <w:r w:rsidR="00607F1F">
          <w:rPr>
            <w:noProof/>
            <w:webHidden/>
          </w:rPr>
          <w:tab/>
        </w:r>
        <w:r w:rsidR="00607F1F">
          <w:rPr>
            <w:noProof/>
            <w:webHidden/>
          </w:rPr>
          <w:fldChar w:fldCharType="begin"/>
        </w:r>
        <w:r w:rsidR="00607F1F">
          <w:rPr>
            <w:noProof/>
            <w:webHidden/>
          </w:rPr>
          <w:instrText xml:space="preserve"> PAGEREF _Toc514318696 \h </w:instrText>
        </w:r>
        <w:r w:rsidR="00607F1F">
          <w:rPr>
            <w:noProof/>
            <w:webHidden/>
          </w:rPr>
        </w:r>
        <w:r w:rsidR="00607F1F">
          <w:rPr>
            <w:noProof/>
            <w:webHidden/>
          </w:rPr>
          <w:fldChar w:fldCharType="separate"/>
        </w:r>
        <w:r w:rsidR="00607F1F">
          <w:rPr>
            <w:noProof/>
            <w:webHidden/>
          </w:rPr>
          <w:t>28</w:t>
        </w:r>
        <w:r w:rsidR="00607F1F">
          <w:rPr>
            <w:noProof/>
            <w:webHidden/>
          </w:rPr>
          <w:fldChar w:fldCharType="end"/>
        </w:r>
      </w:hyperlink>
    </w:p>
    <w:p w14:paraId="4BB2E605" w14:textId="29788DC5" w:rsidR="00607F1F" w:rsidRDefault="00CB7C0F">
      <w:pPr>
        <w:pStyle w:val="21"/>
        <w:rPr>
          <w:rFonts w:asciiTheme="minorHAnsi" w:eastAsiaTheme="minorEastAsia" w:hAnsiTheme="minorHAnsi" w:cstheme="minorBidi"/>
          <w:smallCaps w:val="0"/>
          <w:sz w:val="22"/>
          <w:szCs w:val="22"/>
          <w:lang w:eastAsia="ru-RU"/>
        </w:rPr>
      </w:pPr>
      <w:hyperlink w:anchor="_Toc514318697" w:history="1">
        <w:r w:rsidR="00607F1F" w:rsidRPr="0084351C">
          <w:rPr>
            <w:rStyle w:val="ab"/>
          </w:rPr>
          <w:t>4.1. Результаты финансово-хозяйственной деятельности эмитента</w:t>
        </w:r>
        <w:r w:rsidR="00607F1F">
          <w:rPr>
            <w:webHidden/>
          </w:rPr>
          <w:tab/>
        </w:r>
        <w:r w:rsidR="00607F1F">
          <w:rPr>
            <w:webHidden/>
          </w:rPr>
          <w:fldChar w:fldCharType="begin"/>
        </w:r>
        <w:r w:rsidR="00607F1F">
          <w:rPr>
            <w:webHidden/>
          </w:rPr>
          <w:instrText xml:space="preserve"> PAGEREF _Toc514318697 \h </w:instrText>
        </w:r>
        <w:r w:rsidR="00607F1F">
          <w:rPr>
            <w:webHidden/>
          </w:rPr>
        </w:r>
        <w:r w:rsidR="00607F1F">
          <w:rPr>
            <w:webHidden/>
          </w:rPr>
          <w:fldChar w:fldCharType="separate"/>
        </w:r>
        <w:r w:rsidR="00607F1F">
          <w:rPr>
            <w:webHidden/>
          </w:rPr>
          <w:t>28</w:t>
        </w:r>
        <w:r w:rsidR="00607F1F">
          <w:rPr>
            <w:webHidden/>
          </w:rPr>
          <w:fldChar w:fldCharType="end"/>
        </w:r>
      </w:hyperlink>
    </w:p>
    <w:p w14:paraId="292F24E3" w14:textId="01195BFB" w:rsidR="00607F1F" w:rsidRDefault="00CB7C0F">
      <w:pPr>
        <w:pStyle w:val="21"/>
        <w:rPr>
          <w:rFonts w:asciiTheme="minorHAnsi" w:eastAsiaTheme="minorEastAsia" w:hAnsiTheme="minorHAnsi" w:cstheme="minorBidi"/>
          <w:smallCaps w:val="0"/>
          <w:sz w:val="22"/>
          <w:szCs w:val="22"/>
          <w:lang w:eastAsia="ru-RU"/>
        </w:rPr>
      </w:pPr>
      <w:hyperlink w:anchor="_Toc514318698" w:history="1">
        <w:r w:rsidR="00607F1F" w:rsidRPr="0084351C">
          <w:rPr>
            <w:rStyle w:val="ab"/>
          </w:rPr>
          <w:t>4.2. Ликвидность эмитента, достаточность капитала и оборотных средств</w:t>
        </w:r>
        <w:r w:rsidR="00607F1F">
          <w:rPr>
            <w:webHidden/>
          </w:rPr>
          <w:tab/>
        </w:r>
        <w:r w:rsidR="00607F1F">
          <w:rPr>
            <w:webHidden/>
          </w:rPr>
          <w:fldChar w:fldCharType="begin"/>
        </w:r>
        <w:r w:rsidR="00607F1F">
          <w:rPr>
            <w:webHidden/>
          </w:rPr>
          <w:instrText xml:space="preserve"> PAGEREF _Toc514318698 \h </w:instrText>
        </w:r>
        <w:r w:rsidR="00607F1F">
          <w:rPr>
            <w:webHidden/>
          </w:rPr>
        </w:r>
        <w:r w:rsidR="00607F1F">
          <w:rPr>
            <w:webHidden/>
          </w:rPr>
          <w:fldChar w:fldCharType="separate"/>
        </w:r>
        <w:r w:rsidR="00607F1F">
          <w:rPr>
            <w:webHidden/>
          </w:rPr>
          <w:t>28</w:t>
        </w:r>
        <w:r w:rsidR="00607F1F">
          <w:rPr>
            <w:webHidden/>
          </w:rPr>
          <w:fldChar w:fldCharType="end"/>
        </w:r>
      </w:hyperlink>
    </w:p>
    <w:p w14:paraId="10A6CE7E" w14:textId="6FE5D6BC" w:rsidR="00607F1F" w:rsidRDefault="00CB7C0F">
      <w:pPr>
        <w:pStyle w:val="21"/>
        <w:rPr>
          <w:rFonts w:asciiTheme="minorHAnsi" w:eastAsiaTheme="minorEastAsia" w:hAnsiTheme="minorHAnsi" w:cstheme="minorBidi"/>
          <w:smallCaps w:val="0"/>
          <w:sz w:val="22"/>
          <w:szCs w:val="22"/>
          <w:lang w:eastAsia="ru-RU"/>
        </w:rPr>
      </w:pPr>
      <w:hyperlink w:anchor="_Toc514318699" w:history="1">
        <w:r w:rsidR="00607F1F" w:rsidRPr="0084351C">
          <w:rPr>
            <w:rStyle w:val="ab"/>
          </w:rPr>
          <w:t>4.3. Размер и структура капитала и оборотных средств эмитента</w:t>
        </w:r>
        <w:r w:rsidR="00607F1F">
          <w:rPr>
            <w:webHidden/>
          </w:rPr>
          <w:tab/>
        </w:r>
        <w:r w:rsidR="00607F1F">
          <w:rPr>
            <w:webHidden/>
          </w:rPr>
          <w:fldChar w:fldCharType="begin"/>
        </w:r>
        <w:r w:rsidR="00607F1F">
          <w:rPr>
            <w:webHidden/>
          </w:rPr>
          <w:instrText xml:space="preserve"> PAGEREF _Toc514318699 \h </w:instrText>
        </w:r>
        <w:r w:rsidR="00607F1F">
          <w:rPr>
            <w:webHidden/>
          </w:rPr>
        </w:r>
        <w:r w:rsidR="00607F1F">
          <w:rPr>
            <w:webHidden/>
          </w:rPr>
          <w:fldChar w:fldCharType="separate"/>
        </w:r>
        <w:r w:rsidR="00607F1F">
          <w:rPr>
            <w:webHidden/>
          </w:rPr>
          <w:t>28</w:t>
        </w:r>
        <w:r w:rsidR="00607F1F">
          <w:rPr>
            <w:webHidden/>
          </w:rPr>
          <w:fldChar w:fldCharType="end"/>
        </w:r>
      </w:hyperlink>
    </w:p>
    <w:p w14:paraId="6A4C69D3" w14:textId="4971E949" w:rsidR="00607F1F" w:rsidRDefault="00CB7C0F">
      <w:pPr>
        <w:pStyle w:val="21"/>
        <w:rPr>
          <w:rFonts w:asciiTheme="minorHAnsi" w:eastAsiaTheme="minorEastAsia" w:hAnsiTheme="minorHAnsi" w:cstheme="minorBidi"/>
          <w:smallCaps w:val="0"/>
          <w:sz w:val="22"/>
          <w:szCs w:val="22"/>
          <w:lang w:eastAsia="ru-RU"/>
        </w:rPr>
      </w:pPr>
      <w:hyperlink w:anchor="_Toc514318700" w:history="1">
        <w:r w:rsidR="00607F1F" w:rsidRPr="0084351C">
          <w:rPr>
            <w:rStyle w:val="ab"/>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607F1F">
          <w:rPr>
            <w:webHidden/>
          </w:rPr>
          <w:tab/>
        </w:r>
        <w:r w:rsidR="00607F1F">
          <w:rPr>
            <w:webHidden/>
          </w:rPr>
          <w:fldChar w:fldCharType="begin"/>
        </w:r>
        <w:r w:rsidR="00607F1F">
          <w:rPr>
            <w:webHidden/>
          </w:rPr>
          <w:instrText xml:space="preserve"> PAGEREF _Toc514318700 \h </w:instrText>
        </w:r>
        <w:r w:rsidR="00607F1F">
          <w:rPr>
            <w:webHidden/>
          </w:rPr>
        </w:r>
        <w:r w:rsidR="00607F1F">
          <w:rPr>
            <w:webHidden/>
          </w:rPr>
          <w:fldChar w:fldCharType="separate"/>
        </w:r>
        <w:r w:rsidR="00607F1F">
          <w:rPr>
            <w:webHidden/>
          </w:rPr>
          <w:t>28</w:t>
        </w:r>
        <w:r w:rsidR="00607F1F">
          <w:rPr>
            <w:webHidden/>
          </w:rPr>
          <w:fldChar w:fldCharType="end"/>
        </w:r>
      </w:hyperlink>
    </w:p>
    <w:p w14:paraId="1084AA62" w14:textId="149794F3" w:rsidR="00607F1F" w:rsidRDefault="00CB7C0F">
      <w:pPr>
        <w:pStyle w:val="21"/>
        <w:rPr>
          <w:rFonts w:asciiTheme="minorHAnsi" w:eastAsiaTheme="minorEastAsia" w:hAnsiTheme="minorHAnsi" w:cstheme="minorBidi"/>
          <w:smallCaps w:val="0"/>
          <w:sz w:val="22"/>
          <w:szCs w:val="22"/>
          <w:lang w:eastAsia="ru-RU"/>
        </w:rPr>
      </w:pPr>
      <w:hyperlink w:anchor="_Toc514318701" w:history="1">
        <w:r w:rsidR="00607F1F" w:rsidRPr="0084351C">
          <w:rPr>
            <w:rStyle w:val="ab"/>
          </w:rPr>
          <w:t>4.5. Анализ тенденций развития в сфере основной деятельности эмитента</w:t>
        </w:r>
        <w:r w:rsidR="00607F1F">
          <w:rPr>
            <w:webHidden/>
          </w:rPr>
          <w:tab/>
        </w:r>
        <w:r w:rsidR="00607F1F">
          <w:rPr>
            <w:webHidden/>
          </w:rPr>
          <w:fldChar w:fldCharType="begin"/>
        </w:r>
        <w:r w:rsidR="00607F1F">
          <w:rPr>
            <w:webHidden/>
          </w:rPr>
          <w:instrText xml:space="preserve"> PAGEREF _Toc514318701 \h </w:instrText>
        </w:r>
        <w:r w:rsidR="00607F1F">
          <w:rPr>
            <w:webHidden/>
          </w:rPr>
        </w:r>
        <w:r w:rsidR="00607F1F">
          <w:rPr>
            <w:webHidden/>
          </w:rPr>
          <w:fldChar w:fldCharType="separate"/>
        </w:r>
        <w:r w:rsidR="00607F1F">
          <w:rPr>
            <w:webHidden/>
          </w:rPr>
          <w:t>28</w:t>
        </w:r>
        <w:r w:rsidR="00607F1F">
          <w:rPr>
            <w:webHidden/>
          </w:rPr>
          <w:fldChar w:fldCharType="end"/>
        </w:r>
      </w:hyperlink>
    </w:p>
    <w:p w14:paraId="4C892633" w14:textId="4981ADA6" w:rsidR="00607F1F" w:rsidRDefault="00CB7C0F">
      <w:pPr>
        <w:pStyle w:val="21"/>
        <w:rPr>
          <w:rFonts w:asciiTheme="minorHAnsi" w:eastAsiaTheme="minorEastAsia" w:hAnsiTheme="minorHAnsi" w:cstheme="minorBidi"/>
          <w:smallCaps w:val="0"/>
          <w:sz w:val="22"/>
          <w:szCs w:val="22"/>
          <w:lang w:eastAsia="ru-RU"/>
        </w:rPr>
      </w:pPr>
      <w:hyperlink w:anchor="_Toc514318702" w:history="1">
        <w:r w:rsidR="00607F1F" w:rsidRPr="0084351C">
          <w:rPr>
            <w:rStyle w:val="ab"/>
          </w:rPr>
          <w:t>4.6. Анализ факторов и условий, влияющих на деятельность эмитента</w:t>
        </w:r>
        <w:r w:rsidR="00607F1F">
          <w:rPr>
            <w:webHidden/>
          </w:rPr>
          <w:tab/>
        </w:r>
        <w:r w:rsidR="00607F1F">
          <w:rPr>
            <w:webHidden/>
          </w:rPr>
          <w:fldChar w:fldCharType="begin"/>
        </w:r>
        <w:r w:rsidR="00607F1F">
          <w:rPr>
            <w:webHidden/>
          </w:rPr>
          <w:instrText xml:space="preserve"> PAGEREF _Toc514318702 \h </w:instrText>
        </w:r>
        <w:r w:rsidR="00607F1F">
          <w:rPr>
            <w:webHidden/>
          </w:rPr>
        </w:r>
        <w:r w:rsidR="00607F1F">
          <w:rPr>
            <w:webHidden/>
          </w:rPr>
          <w:fldChar w:fldCharType="separate"/>
        </w:r>
        <w:r w:rsidR="00607F1F">
          <w:rPr>
            <w:webHidden/>
          </w:rPr>
          <w:t>28</w:t>
        </w:r>
        <w:r w:rsidR="00607F1F">
          <w:rPr>
            <w:webHidden/>
          </w:rPr>
          <w:fldChar w:fldCharType="end"/>
        </w:r>
      </w:hyperlink>
    </w:p>
    <w:p w14:paraId="448B5FFF" w14:textId="1AC9C323" w:rsidR="00607F1F" w:rsidRDefault="00CB7C0F">
      <w:pPr>
        <w:pStyle w:val="21"/>
        <w:rPr>
          <w:rFonts w:asciiTheme="minorHAnsi" w:eastAsiaTheme="minorEastAsia" w:hAnsiTheme="minorHAnsi" w:cstheme="minorBidi"/>
          <w:smallCaps w:val="0"/>
          <w:sz w:val="22"/>
          <w:szCs w:val="22"/>
          <w:lang w:eastAsia="ru-RU"/>
        </w:rPr>
      </w:pPr>
      <w:hyperlink w:anchor="_Toc514318703" w:history="1">
        <w:r w:rsidR="00607F1F" w:rsidRPr="0084351C">
          <w:rPr>
            <w:rStyle w:val="ab"/>
          </w:rPr>
          <w:t>4.7. Конкуренты эмитента</w:t>
        </w:r>
        <w:r w:rsidR="00607F1F">
          <w:rPr>
            <w:webHidden/>
          </w:rPr>
          <w:tab/>
        </w:r>
        <w:r w:rsidR="00607F1F">
          <w:rPr>
            <w:webHidden/>
          </w:rPr>
          <w:fldChar w:fldCharType="begin"/>
        </w:r>
        <w:r w:rsidR="00607F1F">
          <w:rPr>
            <w:webHidden/>
          </w:rPr>
          <w:instrText xml:space="preserve"> PAGEREF _Toc514318703 \h </w:instrText>
        </w:r>
        <w:r w:rsidR="00607F1F">
          <w:rPr>
            <w:webHidden/>
          </w:rPr>
        </w:r>
        <w:r w:rsidR="00607F1F">
          <w:rPr>
            <w:webHidden/>
          </w:rPr>
          <w:fldChar w:fldCharType="separate"/>
        </w:r>
        <w:r w:rsidR="00607F1F">
          <w:rPr>
            <w:webHidden/>
          </w:rPr>
          <w:t>28</w:t>
        </w:r>
        <w:r w:rsidR="00607F1F">
          <w:rPr>
            <w:webHidden/>
          </w:rPr>
          <w:fldChar w:fldCharType="end"/>
        </w:r>
      </w:hyperlink>
    </w:p>
    <w:p w14:paraId="31EEA1F0" w14:textId="1852E708"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704" w:history="1">
        <w:r w:rsidR="00607F1F" w:rsidRPr="0084351C">
          <w:rPr>
            <w:rStyle w:val="ab"/>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607F1F">
          <w:rPr>
            <w:noProof/>
            <w:webHidden/>
          </w:rPr>
          <w:tab/>
        </w:r>
        <w:r w:rsidR="00607F1F">
          <w:rPr>
            <w:noProof/>
            <w:webHidden/>
          </w:rPr>
          <w:fldChar w:fldCharType="begin"/>
        </w:r>
        <w:r w:rsidR="00607F1F">
          <w:rPr>
            <w:noProof/>
            <w:webHidden/>
          </w:rPr>
          <w:instrText xml:space="preserve"> PAGEREF _Toc514318704 \h </w:instrText>
        </w:r>
        <w:r w:rsidR="00607F1F">
          <w:rPr>
            <w:noProof/>
            <w:webHidden/>
          </w:rPr>
        </w:r>
        <w:r w:rsidR="00607F1F">
          <w:rPr>
            <w:noProof/>
            <w:webHidden/>
          </w:rPr>
          <w:fldChar w:fldCharType="separate"/>
        </w:r>
        <w:r w:rsidR="00607F1F">
          <w:rPr>
            <w:noProof/>
            <w:webHidden/>
          </w:rPr>
          <w:t>29</w:t>
        </w:r>
        <w:r w:rsidR="00607F1F">
          <w:rPr>
            <w:noProof/>
            <w:webHidden/>
          </w:rPr>
          <w:fldChar w:fldCharType="end"/>
        </w:r>
      </w:hyperlink>
    </w:p>
    <w:p w14:paraId="2AC74809" w14:textId="2738FF67" w:rsidR="00607F1F" w:rsidRDefault="00CB7C0F">
      <w:pPr>
        <w:pStyle w:val="21"/>
        <w:rPr>
          <w:rFonts w:asciiTheme="minorHAnsi" w:eastAsiaTheme="minorEastAsia" w:hAnsiTheme="minorHAnsi" w:cstheme="minorBidi"/>
          <w:smallCaps w:val="0"/>
          <w:sz w:val="22"/>
          <w:szCs w:val="22"/>
          <w:lang w:eastAsia="ru-RU"/>
        </w:rPr>
      </w:pPr>
      <w:hyperlink w:anchor="_Toc514318705" w:history="1">
        <w:r w:rsidR="00607F1F" w:rsidRPr="0084351C">
          <w:rPr>
            <w:rStyle w:val="ab"/>
          </w:rPr>
          <w:t>5.1. Сведения о структуре и компетенции органов управления эмитента</w:t>
        </w:r>
        <w:r w:rsidR="00607F1F">
          <w:rPr>
            <w:webHidden/>
          </w:rPr>
          <w:tab/>
        </w:r>
        <w:r w:rsidR="00607F1F">
          <w:rPr>
            <w:webHidden/>
          </w:rPr>
          <w:fldChar w:fldCharType="begin"/>
        </w:r>
        <w:r w:rsidR="00607F1F">
          <w:rPr>
            <w:webHidden/>
          </w:rPr>
          <w:instrText xml:space="preserve"> PAGEREF _Toc514318705 \h </w:instrText>
        </w:r>
        <w:r w:rsidR="00607F1F">
          <w:rPr>
            <w:webHidden/>
          </w:rPr>
        </w:r>
        <w:r w:rsidR="00607F1F">
          <w:rPr>
            <w:webHidden/>
          </w:rPr>
          <w:fldChar w:fldCharType="separate"/>
        </w:r>
        <w:r w:rsidR="00607F1F">
          <w:rPr>
            <w:webHidden/>
          </w:rPr>
          <w:t>29</w:t>
        </w:r>
        <w:r w:rsidR="00607F1F">
          <w:rPr>
            <w:webHidden/>
          </w:rPr>
          <w:fldChar w:fldCharType="end"/>
        </w:r>
      </w:hyperlink>
    </w:p>
    <w:p w14:paraId="3A233E90" w14:textId="461CE9D5" w:rsidR="00607F1F" w:rsidRDefault="00CB7C0F">
      <w:pPr>
        <w:pStyle w:val="21"/>
        <w:rPr>
          <w:rFonts w:asciiTheme="minorHAnsi" w:eastAsiaTheme="minorEastAsia" w:hAnsiTheme="minorHAnsi" w:cstheme="minorBidi"/>
          <w:smallCaps w:val="0"/>
          <w:sz w:val="22"/>
          <w:szCs w:val="22"/>
          <w:lang w:eastAsia="ru-RU"/>
        </w:rPr>
      </w:pPr>
      <w:hyperlink w:anchor="_Toc514318706" w:history="1">
        <w:r w:rsidR="00607F1F" w:rsidRPr="0084351C">
          <w:rPr>
            <w:rStyle w:val="ab"/>
          </w:rPr>
          <w:t>5.2. Информация о лицах, входящих в состав органов управления эмитента</w:t>
        </w:r>
        <w:r w:rsidR="00607F1F">
          <w:rPr>
            <w:webHidden/>
          </w:rPr>
          <w:tab/>
        </w:r>
        <w:r w:rsidR="00607F1F">
          <w:rPr>
            <w:webHidden/>
          </w:rPr>
          <w:fldChar w:fldCharType="begin"/>
        </w:r>
        <w:r w:rsidR="00607F1F">
          <w:rPr>
            <w:webHidden/>
          </w:rPr>
          <w:instrText xml:space="preserve"> PAGEREF _Toc514318706 \h </w:instrText>
        </w:r>
        <w:r w:rsidR="00607F1F">
          <w:rPr>
            <w:webHidden/>
          </w:rPr>
        </w:r>
        <w:r w:rsidR="00607F1F">
          <w:rPr>
            <w:webHidden/>
          </w:rPr>
          <w:fldChar w:fldCharType="separate"/>
        </w:r>
        <w:r w:rsidR="00607F1F">
          <w:rPr>
            <w:webHidden/>
          </w:rPr>
          <w:t>30</w:t>
        </w:r>
        <w:r w:rsidR="00607F1F">
          <w:rPr>
            <w:webHidden/>
          </w:rPr>
          <w:fldChar w:fldCharType="end"/>
        </w:r>
      </w:hyperlink>
    </w:p>
    <w:p w14:paraId="7523E41D" w14:textId="5BBED2F8" w:rsidR="00607F1F" w:rsidRDefault="00CB7C0F">
      <w:pPr>
        <w:pStyle w:val="21"/>
        <w:rPr>
          <w:rFonts w:asciiTheme="minorHAnsi" w:eastAsiaTheme="minorEastAsia" w:hAnsiTheme="minorHAnsi" w:cstheme="minorBidi"/>
          <w:smallCaps w:val="0"/>
          <w:sz w:val="22"/>
          <w:szCs w:val="22"/>
          <w:lang w:eastAsia="ru-RU"/>
        </w:rPr>
      </w:pPr>
      <w:hyperlink w:anchor="_Toc514318707" w:history="1">
        <w:r w:rsidR="00607F1F" w:rsidRPr="0084351C">
          <w:rPr>
            <w:rStyle w:val="ab"/>
          </w:rPr>
          <w:t>5.3. Сведения о размере вознаграждения, льгот и (или) компенсации расходов по каждому органу управления эмитента</w:t>
        </w:r>
        <w:r w:rsidR="00607F1F">
          <w:rPr>
            <w:webHidden/>
          </w:rPr>
          <w:tab/>
        </w:r>
        <w:r w:rsidR="00607F1F">
          <w:rPr>
            <w:webHidden/>
          </w:rPr>
          <w:fldChar w:fldCharType="begin"/>
        </w:r>
        <w:r w:rsidR="00607F1F">
          <w:rPr>
            <w:webHidden/>
          </w:rPr>
          <w:instrText xml:space="preserve"> PAGEREF _Toc514318707 \h </w:instrText>
        </w:r>
        <w:r w:rsidR="00607F1F">
          <w:rPr>
            <w:webHidden/>
          </w:rPr>
        </w:r>
        <w:r w:rsidR="00607F1F">
          <w:rPr>
            <w:webHidden/>
          </w:rPr>
          <w:fldChar w:fldCharType="separate"/>
        </w:r>
        <w:r w:rsidR="00607F1F">
          <w:rPr>
            <w:webHidden/>
          </w:rPr>
          <w:t>31</w:t>
        </w:r>
        <w:r w:rsidR="00607F1F">
          <w:rPr>
            <w:webHidden/>
          </w:rPr>
          <w:fldChar w:fldCharType="end"/>
        </w:r>
      </w:hyperlink>
    </w:p>
    <w:p w14:paraId="7CF32983" w14:textId="0542469B" w:rsidR="00607F1F" w:rsidRDefault="00CB7C0F">
      <w:pPr>
        <w:pStyle w:val="21"/>
        <w:rPr>
          <w:rFonts w:asciiTheme="minorHAnsi" w:eastAsiaTheme="minorEastAsia" w:hAnsiTheme="minorHAnsi" w:cstheme="minorBidi"/>
          <w:smallCaps w:val="0"/>
          <w:sz w:val="22"/>
          <w:szCs w:val="22"/>
          <w:lang w:eastAsia="ru-RU"/>
        </w:rPr>
      </w:pPr>
      <w:hyperlink w:anchor="_Toc514318708" w:history="1">
        <w:r w:rsidR="00607F1F" w:rsidRPr="0084351C">
          <w:rPr>
            <w:rStyle w:val="ab"/>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607F1F">
          <w:rPr>
            <w:webHidden/>
          </w:rPr>
          <w:tab/>
        </w:r>
        <w:r w:rsidR="00607F1F">
          <w:rPr>
            <w:webHidden/>
          </w:rPr>
          <w:fldChar w:fldCharType="begin"/>
        </w:r>
        <w:r w:rsidR="00607F1F">
          <w:rPr>
            <w:webHidden/>
          </w:rPr>
          <w:instrText xml:space="preserve"> PAGEREF _Toc514318708 \h </w:instrText>
        </w:r>
        <w:r w:rsidR="00607F1F">
          <w:rPr>
            <w:webHidden/>
          </w:rPr>
        </w:r>
        <w:r w:rsidR="00607F1F">
          <w:rPr>
            <w:webHidden/>
          </w:rPr>
          <w:fldChar w:fldCharType="separate"/>
        </w:r>
        <w:r w:rsidR="00607F1F">
          <w:rPr>
            <w:webHidden/>
          </w:rPr>
          <w:t>31</w:t>
        </w:r>
        <w:r w:rsidR="00607F1F">
          <w:rPr>
            <w:webHidden/>
          </w:rPr>
          <w:fldChar w:fldCharType="end"/>
        </w:r>
      </w:hyperlink>
    </w:p>
    <w:p w14:paraId="178C85E5" w14:textId="156A9C34" w:rsidR="00607F1F" w:rsidRDefault="00CB7C0F">
      <w:pPr>
        <w:pStyle w:val="21"/>
        <w:rPr>
          <w:rFonts w:asciiTheme="minorHAnsi" w:eastAsiaTheme="minorEastAsia" w:hAnsiTheme="minorHAnsi" w:cstheme="minorBidi"/>
          <w:smallCaps w:val="0"/>
          <w:sz w:val="22"/>
          <w:szCs w:val="22"/>
          <w:lang w:eastAsia="ru-RU"/>
        </w:rPr>
      </w:pPr>
      <w:hyperlink w:anchor="_Toc514318709" w:history="1">
        <w:r w:rsidR="00607F1F" w:rsidRPr="0084351C">
          <w:rPr>
            <w:rStyle w:val="ab"/>
          </w:rPr>
          <w:t>5.5. Информация о лицах, входящих в состав органов контроля за финансово-хозяйственной деятельностью эмитента</w:t>
        </w:r>
        <w:r w:rsidR="00607F1F">
          <w:rPr>
            <w:webHidden/>
          </w:rPr>
          <w:tab/>
        </w:r>
        <w:r w:rsidR="00607F1F">
          <w:rPr>
            <w:webHidden/>
          </w:rPr>
          <w:fldChar w:fldCharType="begin"/>
        </w:r>
        <w:r w:rsidR="00607F1F">
          <w:rPr>
            <w:webHidden/>
          </w:rPr>
          <w:instrText xml:space="preserve"> PAGEREF _Toc514318709 \h </w:instrText>
        </w:r>
        <w:r w:rsidR="00607F1F">
          <w:rPr>
            <w:webHidden/>
          </w:rPr>
        </w:r>
        <w:r w:rsidR="00607F1F">
          <w:rPr>
            <w:webHidden/>
          </w:rPr>
          <w:fldChar w:fldCharType="separate"/>
        </w:r>
        <w:r w:rsidR="00607F1F">
          <w:rPr>
            <w:webHidden/>
          </w:rPr>
          <w:t>31</w:t>
        </w:r>
        <w:r w:rsidR="00607F1F">
          <w:rPr>
            <w:webHidden/>
          </w:rPr>
          <w:fldChar w:fldCharType="end"/>
        </w:r>
      </w:hyperlink>
    </w:p>
    <w:p w14:paraId="04F96D0C" w14:textId="66A28400" w:rsidR="00607F1F" w:rsidRDefault="00CB7C0F">
      <w:pPr>
        <w:pStyle w:val="21"/>
        <w:rPr>
          <w:rFonts w:asciiTheme="minorHAnsi" w:eastAsiaTheme="minorEastAsia" w:hAnsiTheme="minorHAnsi" w:cstheme="minorBidi"/>
          <w:smallCaps w:val="0"/>
          <w:sz w:val="22"/>
          <w:szCs w:val="22"/>
          <w:lang w:eastAsia="ru-RU"/>
        </w:rPr>
      </w:pPr>
      <w:hyperlink w:anchor="_Toc514318710" w:history="1">
        <w:r w:rsidR="00607F1F" w:rsidRPr="0084351C">
          <w:rPr>
            <w:rStyle w:val="ab"/>
          </w:rPr>
          <w:t>5.6. Сведения о размере вознаграждения и (или) компенсации расходов по органу контроля за финансово-хозяйственной деятельностью эмитента</w:t>
        </w:r>
        <w:r w:rsidR="00607F1F">
          <w:rPr>
            <w:webHidden/>
          </w:rPr>
          <w:tab/>
        </w:r>
        <w:r w:rsidR="00607F1F">
          <w:rPr>
            <w:webHidden/>
          </w:rPr>
          <w:fldChar w:fldCharType="begin"/>
        </w:r>
        <w:r w:rsidR="00607F1F">
          <w:rPr>
            <w:webHidden/>
          </w:rPr>
          <w:instrText xml:space="preserve"> PAGEREF _Toc514318710 \h </w:instrText>
        </w:r>
        <w:r w:rsidR="00607F1F">
          <w:rPr>
            <w:webHidden/>
          </w:rPr>
        </w:r>
        <w:r w:rsidR="00607F1F">
          <w:rPr>
            <w:webHidden/>
          </w:rPr>
          <w:fldChar w:fldCharType="separate"/>
        </w:r>
        <w:r w:rsidR="00607F1F">
          <w:rPr>
            <w:webHidden/>
          </w:rPr>
          <w:t>31</w:t>
        </w:r>
        <w:r w:rsidR="00607F1F">
          <w:rPr>
            <w:webHidden/>
          </w:rPr>
          <w:fldChar w:fldCharType="end"/>
        </w:r>
      </w:hyperlink>
    </w:p>
    <w:p w14:paraId="6FD92A71" w14:textId="64FE988F" w:rsidR="00607F1F" w:rsidRDefault="00CB7C0F">
      <w:pPr>
        <w:pStyle w:val="21"/>
        <w:rPr>
          <w:rFonts w:asciiTheme="minorHAnsi" w:eastAsiaTheme="minorEastAsia" w:hAnsiTheme="minorHAnsi" w:cstheme="minorBidi"/>
          <w:smallCaps w:val="0"/>
          <w:sz w:val="22"/>
          <w:szCs w:val="22"/>
          <w:lang w:eastAsia="ru-RU"/>
        </w:rPr>
      </w:pPr>
      <w:hyperlink w:anchor="_Toc514318711" w:history="1">
        <w:r w:rsidR="00607F1F" w:rsidRPr="0084351C">
          <w:rPr>
            <w:rStyle w:val="ab"/>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607F1F">
          <w:rPr>
            <w:webHidden/>
          </w:rPr>
          <w:tab/>
        </w:r>
        <w:r w:rsidR="00607F1F">
          <w:rPr>
            <w:webHidden/>
          </w:rPr>
          <w:fldChar w:fldCharType="begin"/>
        </w:r>
        <w:r w:rsidR="00607F1F">
          <w:rPr>
            <w:webHidden/>
          </w:rPr>
          <w:instrText xml:space="preserve"> PAGEREF _Toc514318711 \h </w:instrText>
        </w:r>
        <w:r w:rsidR="00607F1F">
          <w:rPr>
            <w:webHidden/>
          </w:rPr>
        </w:r>
        <w:r w:rsidR="00607F1F">
          <w:rPr>
            <w:webHidden/>
          </w:rPr>
          <w:fldChar w:fldCharType="separate"/>
        </w:r>
        <w:r w:rsidR="00607F1F">
          <w:rPr>
            <w:webHidden/>
          </w:rPr>
          <w:t>32</w:t>
        </w:r>
        <w:r w:rsidR="00607F1F">
          <w:rPr>
            <w:webHidden/>
          </w:rPr>
          <w:fldChar w:fldCharType="end"/>
        </w:r>
      </w:hyperlink>
    </w:p>
    <w:p w14:paraId="793E1D05" w14:textId="3A28F8D2" w:rsidR="00607F1F" w:rsidRDefault="00CB7C0F">
      <w:pPr>
        <w:pStyle w:val="21"/>
        <w:rPr>
          <w:rFonts w:asciiTheme="minorHAnsi" w:eastAsiaTheme="minorEastAsia" w:hAnsiTheme="minorHAnsi" w:cstheme="minorBidi"/>
          <w:smallCaps w:val="0"/>
          <w:sz w:val="22"/>
          <w:szCs w:val="22"/>
          <w:lang w:eastAsia="ru-RU"/>
        </w:rPr>
      </w:pPr>
      <w:hyperlink w:anchor="_Toc514318712" w:history="1">
        <w:r w:rsidR="00607F1F" w:rsidRPr="0084351C">
          <w:rPr>
            <w:rStyle w:val="ab"/>
          </w:rPr>
          <w:t>5.8. Сведения о любых обязательствах эмитента перед сотрудниками (работниками), касающихся возможности их участия в уставном капитале эмитента</w:t>
        </w:r>
        <w:r w:rsidR="00607F1F">
          <w:rPr>
            <w:webHidden/>
          </w:rPr>
          <w:tab/>
        </w:r>
        <w:r w:rsidR="00607F1F">
          <w:rPr>
            <w:webHidden/>
          </w:rPr>
          <w:fldChar w:fldCharType="begin"/>
        </w:r>
        <w:r w:rsidR="00607F1F">
          <w:rPr>
            <w:webHidden/>
          </w:rPr>
          <w:instrText xml:space="preserve"> PAGEREF _Toc514318712 \h </w:instrText>
        </w:r>
        <w:r w:rsidR="00607F1F">
          <w:rPr>
            <w:webHidden/>
          </w:rPr>
        </w:r>
        <w:r w:rsidR="00607F1F">
          <w:rPr>
            <w:webHidden/>
          </w:rPr>
          <w:fldChar w:fldCharType="separate"/>
        </w:r>
        <w:r w:rsidR="00607F1F">
          <w:rPr>
            <w:webHidden/>
          </w:rPr>
          <w:t>32</w:t>
        </w:r>
        <w:r w:rsidR="00607F1F">
          <w:rPr>
            <w:webHidden/>
          </w:rPr>
          <w:fldChar w:fldCharType="end"/>
        </w:r>
      </w:hyperlink>
    </w:p>
    <w:p w14:paraId="5EEC3F47" w14:textId="7C0B0EA7"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713" w:history="1">
        <w:r w:rsidR="00607F1F" w:rsidRPr="0084351C">
          <w:rPr>
            <w:rStyle w:val="ab"/>
            <w:noProof/>
          </w:rPr>
          <w:t>Раздел VI. Сведения об участниках (акционерах) эмитента и о совершенных эмитентом сделках, в совершении которых имелась заинтересованность</w:t>
        </w:r>
        <w:r w:rsidR="00607F1F">
          <w:rPr>
            <w:noProof/>
            <w:webHidden/>
          </w:rPr>
          <w:tab/>
        </w:r>
        <w:r w:rsidR="00607F1F">
          <w:rPr>
            <w:noProof/>
            <w:webHidden/>
          </w:rPr>
          <w:fldChar w:fldCharType="begin"/>
        </w:r>
        <w:r w:rsidR="00607F1F">
          <w:rPr>
            <w:noProof/>
            <w:webHidden/>
          </w:rPr>
          <w:instrText xml:space="preserve"> PAGEREF _Toc514318713 \h </w:instrText>
        </w:r>
        <w:r w:rsidR="00607F1F">
          <w:rPr>
            <w:noProof/>
            <w:webHidden/>
          </w:rPr>
        </w:r>
        <w:r w:rsidR="00607F1F">
          <w:rPr>
            <w:noProof/>
            <w:webHidden/>
          </w:rPr>
          <w:fldChar w:fldCharType="separate"/>
        </w:r>
        <w:r w:rsidR="00607F1F">
          <w:rPr>
            <w:noProof/>
            <w:webHidden/>
          </w:rPr>
          <w:t>33</w:t>
        </w:r>
        <w:r w:rsidR="00607F1F">
          <w:rPr>
            <w:noProof/>
            <w:webHidden/>
          </w:rPr>
          <w:fldChar w:fldCharType="end"/>
        </w:r>
      </w:hyperlink>
    </w:p>
    <w:p w14:paraId="28446761" w14:textId="1D22C5F8" w:rsidR="00607F1F" w:rsidRDefault="00CB7C0F">
      <w:pPr>
        <w:pStyle w:val="21"/>
        <w:rPr>
          <w:rFonts w:asciiTheme="minorHAnsi" w:eastAsiaTheme="minorEastAsia" w:hAnsiTheme="minorHAnsi" w:cstheme="minorBidi"/>
          <w:smallCaps w:val="0"/>
          <w:sz w:val="22"/>
          <w:szCs w:val="22"/>
          <w:lang w:eastAsia="ru-RU"/>
        </w:rPr>
      </w:pPr>
      <w:hyperlink w:anchor="_Toc514318714" w:history="1">
        <w:r w:rsidR="00607F1F" w:rsidRPr="0084351C">
          <w:rPr>
            <w:rStyle w:val="ab"/>
          </w:rPr>
          <w:t>6.1. Сведения об общем количестве акционеров (участников) эмитента</w:t>
        </w:r>
        <w:r w:rsidR="00607F1F">
          <w:rPr>
            <w:webHidden/>
          </w:rPr>
          <w:tab/>
        </w:r>
        <w:r w:rsidR="00607F1F">
          <w:rPr>
            <w:webHidden/>
          </w:rPr>
          <w:fldChar w:fldCharType="begin"/>
        </w:r>
        <w:r w:rsidR="00607F1F">
          <w:rPr>
            <w:webHidden/>
          </w:rPr>
          <w:instrText xml:space="preserve"> PAGEREF _Toc514318714 \h </w:instrText>
        </w:r>
        <w:r w:rsidR="00607F1F">
          <w:rPr>
            <w:webHidden/>
          </w:rPr>
        </w:r>
        <w:r w:rsidR="00607F1F">
          <w:rPr>
            <w:webHidden/>
          </w:rPr>
          <w:fldChar w:fldCharType="separate"/>
        </w:r>
        <w:r w:rsidR="00607F1F">
          <w:rPr>
            <w:webHidden/>
          </w:rPr>
          <w:t>33</w:t>
        </w:r>
        <w:r w:rsidR="00607F1F">
          <w:rPr>
            <w:webHidden/>
          </w:rPr>
          <w:fldChar w:fldCharType="end"/>
        </w:r>
      </w:hyperlink>
    </w:p>
    <w:p w14:paraId="633EACE2" w14:textId="6E019836" w:rsidR="00607F1F" w:rsidRDefault="00CB7C0F">
      <w:pPr>
        <w:pStyle w:val="21"/>
        <w:rPr>
          <w:rFonts w:asciiTheme="minorHAnsi" w:eastAsiaTheme="minorEastAsia" w:hAnsiTheme="minorHAnsi" w:cstheme="minorBidi"/>
          <w:smallCaps w:val="0"/>
          <w:sz w:val="22"/>
          <w:szCs w:val="22"/>
          <w:lang w:eastAsia="ru-RU"/>
        </w:rPr>
      </w:pPr>
      <w:hyperlink w:anchor="_Toc514318715" w:history="1">
        <w:r w:rsidR="00607F1F" w:rsidRPr="0084351C">
          <w:rPr>
            <w:rStyle w:val="ab"/>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r w:rsidR="00607F1F">
          <w:rPr>
            <w:webHidden/>
          </w:rPr>
          <w:tab/>
        </w:r>
        <w:r w:rsidR="00607F1F">
          <w:rPr>
            <w:webHidden/>
          </w:rPr>
          <w:fldChar w:fldCharType="begin"/>
        </w:r>
        <w:r w:rsidR="00607F1F">
          <w:rPr>
            <w:webHidden/>
          </w:rPr>
          <w:instrText xml:space="preserve"> PAGEREF _Toc514318715 \h </w:instrText>
        </w:r>
        <w:r w:rsidR="00607F1F">
          <w:rPr>
            <w:webHidden/>
          </w:rPr>
        </w:r>
        <w:r w:rsidR="00607F1F">
          <w:rPr>
            <w:webHidden/>
          </w:rPr>
          <w:fldChar w:fldCharType="separate"/>
        </w:r>
        <w:r w:rsidR="00607F1F">
          <w:rPr>
            <w:webHidden/>
          </w:rPr>
          <w:t>33</w:t>
        </w:r>
        <w:r w:rsidR="00607F1F">
          <w:rPr>
            <w:webHidden/>
          </w:rPr>
          <w:fldChar w:fldCharType="end"/>
        </w:r>
      </w:hyperlink>
    </w:p>
    <w:p w14:paraId="767B403A" w14:textId="0605F07E" w:rsidR="00607F1F" w:rsidRDefault="00CB7C0F">
      <w:pPr>
        <w:pStyle w:val="21"/>
        <w:rPr>
          <w:rFonts w:asciiTheme="minorHAnsi" w:eastAsiaTheme="minorEastAsia" w:hAnsiTheme="minorHAnsi" w:cstheme="minorBidi"/>
          <w:smallCaps w:val="0"/>
          <w:sz w:val="22"/>
          <w:szCs w:val="22"/>
          <w:lang w:eastAsia="ru-RU"/>
        </w:rPr>
      </w:pPr>
      <w:hyperlink w:anchor="_Toc514318716" w:history="1">
        <w:r w:rsidR="00607F1F" w:rsidRPr="0084351C">
          <w:rPr>
            <w:rStyle w:val="ab"/>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607F1F">
          <w:rPr>
            <w:webHidden/>
          </w:rPr>
          <w:tab/>
        </w:r>
        <w:r w:rsidR="00607F1F">
          <w:rPr>
            <w:webHidden/>
          </w:rPr>
          <w:fldChar w:fldCharType="begin"/>
        </w:r>
        <w:r w:rsidR="00607F1F">
          <w:rPr>
            <w:webHidden/>
          </w:rPr>
          <w:instrText xml:space="preserve"> PAGEREF _Toc514318716 \h </w:instrText>
        </w:r>
        <w:r w:rsidR="00607F1F">
          <w:rPr>
            <w:webHidden/>
          </w:rPr>
        </w:r>
        <w:r w:rsidR="00607F1F">
          <w:rPr>
            <w:webHidden/>
          </w:rPr>
          <w:fldChar w:fldCharType="separate"/>
        </w:r>
        <w:r w:rsidR="00607F1F">
          <w:rPr>
            <w:webHidden/>
          </w:rPr>
          <w:t>33</w:t>
        </w:r>
        <w:r w:rsidR="00607F1F">
          <w:rPr>
            <w:webHidden/>
          </w:rPr>
          <w:fldChar w:fldCharType="end"/>
        </w:r>
      </w:hyperlink>
    </w:p>
    <w:p w14:paraId="715BE103" w14:textId="53BA8C15" w:rsidR="00607F1F" w:rsidRDefault="00CB7C0F">
      <w:pPr>
        <w:pStyle w:val="21"/>
        <w:rPr>
          <w:rFonts w:asciiTheme="minorHAnsi" w:eastAsiaTheme="minorEastAsia" w:hAnsiTheme="minorHAnsi" w:cstheme="minorBidi"/>
          <w:smallCaps w:val="0"/>
          <w:sz w:val="22"/>
          <w:szCs w:val="22"/>
          <w:lang w:eastAsia="ru-RU"/>
        </w:rPr>
      </w:pPr>
      <w:hyperlink w:anchor="_Toc514318717" w:history="1">
        <w:r w:rsidR="00607F1F" w:rsidRPr="0084351C">
          <w:rPr>
            <w:rStyle w:val="ab"/>
          </w:rPr>
          <w:t>6.4. Сведения об ограничениях на участие в уставном капитале эмитента</w:t>
        </w:r>
        <w:r w:rsidR="00607F1F">
          <w:rPr>
            <w:webHidden/>
          </w:rPr>
          <w:tab/>
        </w:r>
        <w:r w:rsidR="00607F1F">
          <w:rPr>
            <w:webHidden/>
          </w:rPr>
          <w:fldChar w:fldCharType="begin"/>
        </w:r>
        <w:r w:rsidR="00607F1F">
          <w:rPr>
            <w:webHidden/>
          </w:rPr>
          <w:instrText xml:space="preserve"> PAGEREF _Toc514318717 \h </w:instrText>
        </w:r>
        <w:r w:rsidR="00607F1F">
          <w:rPr>
            <w:webHidden/>
          </w:rPr>
        </w:r>
        <w:r w:rsidR="00607F1F">
          <w:rPr>
            <w:webHidden/>
          </w:rPr>
          <w:fldChar w:fldCharType="separate"/>
        </w:r>
        <w:r w:rsidR="00607F1F">
          <w:rPr>
            <w:webHidden/>
          </w:rPr>
          <w:t>33</w:t>
        </w:r>
        <w:r w:rsidR="00607F1F">
          <w:rPr>
            <w:webHidden/>
          </w:rPr>
          <w:fldChar w:fldCharType="end"/>
        </w:r>
      </w:hyperlink>
    </w:p>
    <w:p w14:paraId="6CD41850" w14:textId="3D739B8C" w:rsidR="00607F1F" w:rsidRDefault="00CB7C0F">
      <w:pPr>
        <w:pStyle w:val="21"/>
        <w:rPr>
          <w:rFonts w:asciiTheme="minorHAnsi" w:eastAsiaTheme="minorEastAsia" w:hAnsiTheme="minorHAnsi" w:cstheme="minorBidi"/>
          <w:smallCaps w:val="0"/>
          <w:sz w:val="22"/>
          <w:szCs w:val="22"/>
          <w:lang w:eastAsia="ru-RU"/>
        </w:rPr>
      </w:pPr>
      <w:hyperlink w:anchor="_Toc514318718" w:history="1">
        <w:r w:rsidR="00607F1F" w:rsidRPr="0084351C">
          <w:rPr>
            <w:rStyle w:val="ab"/>
          </w:rPr>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r w:rsidR="00607F1F">
          <w:rPr>
            <w:webHidden/>
          </w:rPr>
          <w:tab/>
        </w:r>
        <w:r w:rsidR="00607F1F">
          <w:rPr>
            <w:webHidden/>
          </w:rPr>
          <w:fldChar w:fldCharType="begin"/>
        </w:r>
        <w:r w:rsidR="00607F1F">
          <w:rPr>
            <w:webHidden/>
          </w:rPr>
          <w:instrText xml:space="preserve"> PAGEREF _Toc514318718 \h </w:instrText>
        </w:r>
        <w:r w:rsidR="00607F1F">
          <w:rPr>
            <w:webHidden/>
          </w:rPr>
        </w:r>
        <w:r w:rsidR="00607F1F">
          <w:rPr>
            <w:webHidden/>
          </w:rPr>
          <w:fldChar w:fldCharType="separate"/>
        </w:r>
        <w:r w:rsidR="00607F1F">
          <w:rPr>
            <w:webHidden/>
          </w:rPr>
          <w:t>33</w:t>
        </w:r>
        <w:r w:rsidR="00607F1F">
          <w:rPr>
            <w:webHidden/>
          </w:rPr>
          <w:fldChar w:fldCharType="end"/>
        </w:r>
      </w:hyperlink>
    </w:p>
    <w:p w14:paraId="1FB5A861" w14:textId="3906883F" w:rsidR="00607F1F" w:rsidRDefault="00CB7C0F">
      <w:pPr>
        <w:pStyle w:val="21"/>
        <w:rPr>
          <w:rFonts w:asciiTheme="minorHAnsi" w:eastAsiaTheme="minorEastAsia" w:hAnsiTheme="minorHAnsi" w:cstheme="minorBidi"/>
          <w:smallCaps w:val="0"/>
          <w:sz w:val="22"/>
          <w:szCs w:val="22"/>
          <w:lang w:eastAsia="ru-RU"/>
        </w:rPr>
      </w:pPr>
      <w:hyperlink w:anchor="_Toc514318719" w:history="1">
        <w:r w:rsidR="00607F1F" w:rsidRPr="0084351C">
          <w:rPr>
            <w:rStyle w:val="ab"/>
          </w:rPr>
          <w:t>6.6. Сведения о совершенных эмитентом сделках, в совершении которых имелась заинтересованность</w:t>
        </w:r>
        <w:r w:rsidR="00607F1F">
          <w:rPr>
            <w:webHidden/>
          </w:rPr>
          <w:tab/>
        </w:r>
        <w:r w:rsidR="00607F1F">
          <w:rPr>
            <w:webHidden/>
          </w:rPr>
          <w:fldChar w:fldCharType="begin"/>
        </w:r>
        <w:r w:rsidR="00607F1F">
          <w:rPr>
            <w:webHidden/>
          </w:rPr>
          <w:instrText xml:space="preserve"> PAGEREF _Toc514318719 \h </w:instrText>
        </w:r>
        <w:r w:rsidR="00607F1F">
          <w:rPr>
            <w:webHidden/>
          </w:rPr>
        </w:r>
        <w:r w:rsidR="00607F1F">
          <w:rPr>
            <w:webHidden/>
          </w:rPr>
          <w:fldChar w:fldCharType="separate"/>
        </w:r>
        <w:r w:rsidR="00607F1F">
          <w:rPr>
            <w:webHidden/>
          </w:rPr>
          <w:t>33</w:t>
        </w:r>
        <w:r w:rsidR="00607F1F">
          <w:rPr>
            <w:webHidden/>
          </w:rPr>
          <w:fldChar w:fldCharType="end"/>
        </w:r>
      </w:hyperlink>
    </w:p>
    <w:p w14:paraId="170959B2" w14:textId="4E5F626D" w:rsidR="00607F1F" w:rsidRDefault="00CB7C0F">
      <w:pPr>
        <w:pStyle w:val="21"/>
        <w:rPr>
          <w:rFonts w:asciiTheme="minorHAnsi" w:eastAsiaTheme="minorEastAsia" w:hAnsiTheme="minorHAnsi" w:cstheme="minorBidi"/>
          <w:smallCaps w:val="0"/>
          <w:sz w:val="22"/>
          <w:szCs w:val="22"/>
          <w:lang w:eastAsia="ru-RU"/>
        </w:rPr>
      </w:pPr>
      <w:hyperlink w:anchor="_Toc514318720" w:history="1">
        <w:r w:rsidR="00607F1F" w:rsidRPr="0084351C">
          <w:rPr>
            <w:rStyle w:val="ab"/>
          </w:rPr>
          <w:t>6.7. Сведения о размере дебиторской задолженности</w:t>
        </w:r>
        <w:r w:rsidR="00607F1F">
          <w:rPr>
            <w:webHidden/>
          </w:rPr>
          <w:tab/>
        </w:r>
        <w:r w:rsidR="00607F1F">
          <w:rPr>
            <w:webHidden/>
          </w:rPr>
          <w:fldChar w:fldCharType="begin"/>
        </w:r>
        <w:r w:rsidR="00607F1F">
          <w:rPr>
            <w:webHidden/>
          </w:rPr>
          <w:instrText xml:space="preserve"> PAGEREF _Toc514318720 \h </w:instrText>
        </w:r>
        <w:r w:rsidR="00607F1F">
          <w:rPr>
            <w:webHidden/>
          </w:rPr>
        </w:r>
        <w:r w:rsidR="00607F1F">
          <w:rPr>
            <w:webHidden/>
          </w:rPr>
          <w:fldChar w:fldCharType="separate"/>
        </w:r>
        <w:r w:rsidR="00607F1F">
          <w:rPr>
            <w:webHidden/>
          </w:rPr>
          <w:t>33</w:t>
        </w:r>
        <w:r w:rsidR="00607F1F">
          <w:rPr>
            <w:webHidden/>
          </w:rPr>
          <w:fldChar w:fldCharType="end"/>
        </w:r>
      </w:hyperlink>
    </w:p>
    <w:p w14:paraId="5CC2CDF1" w14:textId="5F061BCB"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721" w:history="1">
        <w:r w:rsidR="00607F1F" w:rsidRPr="0084351C">
          <w:rPr>
            <w:rStyle w:val="ab"/>
            <w:noProof/>
          </w:rPr>
          <w:t>Раздел VII. Бухгалтерская (финансовая) отчетность эмитента и иная финансовая информация</w:t>
        </w:r>
        <w:r w:rsidR="00607F1F">
          <w:rPr>
            <w:noProof/>
            <w:webHidden/>
          </w:rPr>
          <w:tab/>
        </w:r>
        <w:r w:rsidR="00607F1F">
          <w:rPr>
            <w:noProof/>
            <w:webHidden/>
          </w:rPr>
          <w:fldChar w:fldCharType="begin"/>
        </w:r>
        <w:r w:rsidR="00607F1F">
          <w:rPr>
            <w:noProof/>
            <w:webHidden/>
          </w:rPr>
          <w:instrText xml:space="preserve"> PAGEREF _Toc514318721 \h </w:instrText>
        </w:r>
        <w:r w:rsidR="00607F1F">
          <w:rPr>
            <w:noProof/>
            <w:webHidden/>
          </w:rPr>
        </w:r>
        <w:r w:rsidR="00607F1F">
          <w:rPr>
            <w:noProof/>
            <w:webHidden/>
          </w:rPr>
          <w:fldChar w:fldCharType="separate"/>
        </w:r>
        <w:r w:rsidR="00607F1F">
          <w:rPr>
            <w:noProof/>
            <w:webHidden/>
          </w:rPr>
          <w:t>35</w:t>
        </w:r>
        <w:r w:rsidR="00607F1F">
          <w:rPr>
            <w:noProof/>
            <w:webHidden/>
          </w:rPr>
          <w:fldChar w:fldCharType="end"/>
        </w:r>
      </w:hyperlink>
    </w:p>
    <w:p w14:paraId="38636CF2" w14:textId="2B65D28D" w:rsidR="00607F1F" w:rsidRDefault="00CB7C0F">
      <w:pPr>
        <w:pStyle w:val="21"/>
        <w:rPr>
          <w:rFonts w:asciiTheme="minorHAnsi" w:eastAsiaTheme="minorEastAsia" w:hAnsiTheme="minorHAnsi" w:cstheme="minorBidi"/>
          <w:smallCaps w:val="0"/>
          <w:sz w:val="22"/>
          <w:szCs w:val="22"/>
          <w:lang w:eastAsia="ru-RU"/>
        </w:rPr>
      </w:pPr>
      <w:hyperlink w:anchor="_Toc514318722" w:history="1">
        <w:r w:rsidR="00607F1F" w:rsidRPr="0084351C">
          <w:rPr>
            <w:rStyle w:val="ab"/>
          </w:rPr>
          <w:t>7.1. Годовая бухгалтерская (финансовая) отчетность эмитента</w:t>
        </w:r>
        <w:r w:rsidR="00607F1F">
          <w:rPr>
            <w:webHidden/>
          </w:rPr>
          <w:tab/>
        </w:r>
        <w:r w:rsidR="00607F1F">
          <w:rPr>
            <w:webHidden/>
          </w:rPr>
          <w:fldChar w:fldCharType="begin"/>
        </w:r>
        <w:r w:rsidR="00607F1F">
          <w:rPr>
            <w:webHidden/>
          </w:rPr>
          <w:instrText xml:space="preserve"> PAGEREF _Toc514318722 \h </w:instrText>
        </w:r>
        <w:r w:rsidR="00607F1F">
          <w:rPr>
            <w:webHidden/>
          </w:rPr>
        </w:r>
        <w:r w:rsidR="00607F1F">
          <w:rPr>
            <w:webHidden/>
          </w:rPr>
          <w:fldChar w:fldCharType="separate"/>
        </w:r>
        <w:r w:rsidR="00607F1F">
          <w:rPr>
            <w:webHidden/>
          </w:rPr>
          <w:t>35</w:t>
        </w:r>
        <w:r w:rsidR="00607F1F">
          <w:rPr>
            <w:webHidden/>
          </w:rPr>
          <w:fldChar w:fldCharType="end"/>
        </w:r>
      </w:hyperlink>
    </w:p>
    <w:p w14:paraId="595743F3" w14:textId="6B2190F6" w:rsidR="00607F1F" w:rsidRDefault="00CB7C0F">
      <w:pPr>
        <w:pStyle w:val="21"/>
        <w:rPr>
          <w:rFonts w:asciiTheme="minorHAnsi" w:eastAsiaTheme="minorEastAsia" w:hAnsiTheme="minorHAnsi" w:cstheme="minorBidi"/>
          <w:smallCaps w:val="0"/>
          <w:sz w:val="22"/>
          <w:szCs w:val="22"/>
          <w:lang w:eastAsia="ru-RU"/>
        </w:rPr>
      </w:pPr>
      <w:hyperlink w:anchor="_Toc514318723" w:history="1">
        <w:r w:rsidR="00607F1F" w:rsidRPr="0084351C">
          <w:rPr>
            <w:rStyle w:val="ab"/>
          </w:rPr>
          <w:t>7.2. Промежуточная бухгалтерская (финансовая) отчетность эмитента</w:t>
        </w:r>
        <w:r w:rsidR="00607F1F">
          <w:rPr>
            <w:webHidden/>
          </w:rPr>
          <w:tab/>
        </w:r>
        <w:r w:rsidR="00607F1F">
          <w:rPr>
            <w:webHidden/>
          </w:rPr>
          <w:fldChar w:fldCharType="begin"/>
        </w:r>
        <w:r w:rsidR="00607F1F">
          <w:rPr>
            <w:webHidden/>
          </w:rPr>
          <w:instrText xml:space="preserve"> PAGEREF _Toc514318723 \h </w:instrText>
        </w:r>
        <w:r w:rsidR="00607F1F">
          <w:rPr>
            <w:webHidden/>
          </w:rPr>
        </w:r>
        <w:r w:rsidR="00607F1F">
          <w:rPr>
            <w:webHidden/>
          </w:rPr>
          <w:fldChar w:fldCharType="separate"/>
        </w:r>
        <w:r w:rsidR="00607F1F">
          <w:rPr>
            <w:webHidden/>
          </w:rPr>
          <w:t>35</w:t>
        </w:r>
        <w:r w:rsidR="00607F1F">
          <w:rPr>
            <w:webHidden/>
          </w:rPr>
          <w:fldChar w:fldCharType="end"/>
        </w:r>
      </w:hyperlink>
    </w:p>
    <w:p w14:paraId="03D6986C" w14:textId="357EE565" w:rsidR="00607F1F" w:rsidRDefault="00CB7C0F">
      <w:pPr>
        <w:pStyle w:val="21"/>
        <w:rPr>
          <w:rFonts w:asciiTheme="minorHAnsi" w:eastAsiaTheme="minorEastAsia" w:hAnsiTheme="minorHAnsi" w:cstheme="minorBidi"/>
          <w:smallCaps w:val="0"/>
          <w:sz w:val="22"/>
          <w:szCs w:val="22"/>
          <w:lang w:eastAsia="ru-RU"/>
        </w:rPr>
      </w:pPr>
      <w:hyperlink w:anchor="_Toc514318724" w:history="1">
        <w:r w:rsidR="00607F1F" w:rsidRPr="0084351C">
          <w:rPr>
            <w:rStyle w:val="ab"/>
          </w:rPr>
          <w:t>7.3. Консолидированная финансовая отчетность эмитента</w:t>
        </w:r>
        <w:r w:rsidR="00607F1F">
          <w:rPr>
            <w:webHidden/>
          </w:rPr>
          <w:tab/>
        </w:r>
        <w:r w:rsidR="00607F1F">
          <w:rPr>
            <w:webHidden/>
          </w:rPr>
          <w:fldChar w:fldCharType="begin"/>
        </w:r>
        <w:r w:rsidR="00607F1F">
          <w:rPr>
            <w:webHidden/>
          </w:rPr>
          <w:instrText xml:space="preserve"> PAGEREF _Toc514318724 \h </w:instrText>
        </w:r>
        <w:r w:rsidR="00607F1F">
          <w:rPr>
            <w:webHidden/>
          </w:rPr>
        </w:r>
        <w:r w:rsidR="00607F1F">
          <w:rPr>
            <w:webHidden/>
          </w:rPr>
          <w:fldChar w:fldCharType="separate"/>
        </w:r>
        <w:r w:rsidR="00607F1F">
          <w:rPr>
            <w:webHidden/>
          </w:rPr>
          <w:t>36</w:t>
        </w:r>
        <w:r w:rsidR="00607F1F">
          <w:rPr>
            <w:webHidden/>
          </w:rPr>
          <w:fldChar w:fldCharType="end"/>
        </w:r>
      </w:hyperlink>
    </w:p>
    <w:p w14:paraId="5AA2243A" w14:textId="232DA833" w:rsidR="00607F1F" w:rsidRDefault="00CB7C0F">
      <w:pPr>
        <w:pStyle w:val="21"/>
        <w:rPr>
          <w:rFonts w:asciiTheme="minorHAnsi" w:eastAsiaTheme="minorEastAsia" w:hAnsiTheme="minorHAnsi" w:cstheme="minorBidi"/>
          <w:smallCaps w:val="0"/>
          <w:sz w:val="22"/>
          <w:szCs w:val="22"/>
          <w:lang w:eastAsia="ru-RU"/>
        </w:rPr>
      </w:pPr>
      <w:hyperlink w:anchor="_Toc514318725" w:history="1">
        <w:r w:rsidR="00607F1F" w:rsidRPr="0084351C">
          <w:rPr>
            <w:rStyle w:val="ab"/>
          </w:rPr>
          <w:t>7.4. Сведения об учетной политике эмитента</w:t>
        </w:r>
        <w:r w:rsidR="00607F1F">
          <w:rPr>
            <w:webHidden/>
          </w:rPr>
          <w:tab/>
        </w:r>
        <w:r w:rsidR="00607F1F">
          <w:rPr>
            <w:webHidden/>
          </w:rPr>
          <w:fldChar w:fldCharType="begin"/>
        </w:r>
        <w:r w:rsidR="00607F1F">
          <w:rPr>
            <w:webHidden/>
          </w:rPr>
          <w:instrText xml:space="preserve"> PAGEREF _Toc514318725 \h </w:instrText>
        </w:r>
        <w:r w:rsidR="00607F1F">
          <w:rPr>
            <w:webHidden/>
          </w:rPr>
        </w:r>
        <w:r w:rsidR="00607F1F">
          <w:rPr>
            <w:webHidden/>
          </w:rPr>
          <w:fldChar w:fldCharType="separate"/>
        </w:r>
        <w:r w:rsidR="00607F1F">
          <w:rPr>
            <w:webHidden/>
          </w:rPr>
          <w:t>36</w:t>
        </w:r>
        <w:r w:rsidR="00607F1F">
          <w:rPr>
            <w:webHidden/>
          </w:rPr>
          <w:fldChar w:fldCharType="end"/>
        </w:r>
      </w:hyperlink>
    </w:p>
    <w:p w14:paraId="1954995E" w14:textId="25BA717F" w:rsidR="00607F1F" w:rsidRDefault="00CB7C0F">
      <w:pPr>
        <w:pStyle w:val="21"/>
        <w:rPr>
          <w:rFonts w:asciiTheme="minorHAnsi" w:eastAsiaTheme="minorEastAsia" w:hAnsiTheme="minorHAnsi" w:cstheme="minorBidi"/>
          <w:smallCaps w:val="0"/>
          <w:sz w:val="22"/>
          <w:szCs w:val="22"/>
          <w:lang w:eastAsia="ru-RU"/>
        </w:rPr>
      </w:pPr>
      <w:hyperlink w:anchor="_Toc514318726" w:history="1">
        <w:r w:rsidR="00607F1F" w:rsidRPr="0084351C">
          <w:rPr>
            <w:rStyle w:val="ab"/>
          </w:rPr>
          <w:t>7.5. Сведения об общей сумме экспорта, а также о доле, которую составляет экспорт в общем объеме продаж</w:t>
        </w:r>
        <w:r w:rsidR="00607F1F">
          <w:rPr>
            <w:webHidden/>
          </w:rPr>
          <w:tab/>
        </w:r>
        <w:r w:rsidR="00607F1F">
          <w:rPr>
            <w:webHidden/>
          </w:rPr>
          <w:fldChar w:fldCharType="begin"/>
        </w:r>
        <w:r w:rsidR="00607F1F">
          <w:rPr>
            <w:webHidden/>
          </w:rPr>
          <w:instrText xml:space="preserve"> PAGEREF _Toc514318726 \h </w:instrText>
        </w:r>
        <w:r w:rsidR="00607F1F">
          <w:rPr>
            <w:webHidden/>
          </w:rPr>
        </w:r>
        <w:r w:rsidR="00607F1F">
          <w:rPr>
            <w:webHidden/>
          </w:rPr>
          <w:fldChar w:fldCharType="separate"/>
        </w:r>
        <w:r w:rsidR="00607F1F">
          <w:rPr>
            <w:webHidden/>
          </w:rPr>
          <w:t>37</w:t>
        </w:r>
        <w:r w:rsidR="00607F1F">
          <w:rPr>
            <w:webHidden/>
          </w:rPr>
          <w:fldChar w:fldCharType="end"/>
        </w:r>
      </w:hyperlink>
    </w:p>
    <w:p w14:paraId="5D8C6BE3" w14:textId="44DA400B" w:rsidR="00607F1F" w:rsidRDefault="00CB7C0F">
      <w:pPr>
        <w:pStyle w:val="21"/>
        <w:rPr>
          <w:rFonts w:asciiTheme="minorHAnsi" w:eastAsiaTheme="minorEastAsia" w:hAnsiTheme="minorHAnsi" w:cstheme="minorBidi"/>
          <w:smallCaps w:val="0"/>
          <w:sz w:val="22"/>
          <w:szCs w:val="22"/>
          <w:lang w:eastAsia="ru-RU"/>
        </w:rPr>
      </w:pPr>
      <w:hyperlink w:anchor="_Toc514318727" w:history="1">
        <w:r w:rsidR="00607F1F" w:rsidRPr="0084351C">
          <w:rPr>
            <w:rStyle w:val="ab"/>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607F1F">
          <w:rPr>
            <w:webHidden/>
          </w:rPr>
          <w:tab/>
        </w:r>
        <w:r w:rsidR="00607F1F">
          <w:rPr>
            <w:webHidden/>
          </w:rPr>
          <w:fldChar w:fldCharType="begin"/>
        </w:r>
        <w:r w:rsidR="00607F1F">
          <w:rPr>
            <w:webHidden/>
          </w:rPr>
          <w:instrText xml:space="preserve"> PAGEREF _Toc514318727 \h </w:instrText>
        </w:r>
        <w:r w:rsidR="00607F1F">
          <w:rPr>
            <w:webHidden/>
          </w:rPr>
        </w:r>
        <w:r w:rsidR="00607F1F">
          <w:rPr>
            <w:webHidden/>
          </w:rPr>
          <w:fldChar w:fldCharType="separate"/>
        </w:r>
        <w:r w:rsidR="00607F1F">
          <w:rPr>
            <w:webHidden/>
          </w:rPr>
          <w:t>37</w:t>
        </w:r>
        <w:r w:rsidR="00607F1F">
          <w:rPr>
            <w:webHidden/>
          </w:rPr>
          <w:fldChar w:fldCharType="end"/>
        </w:r>
      </w:hyperlink>
    </w:p>
    <w:p w14:paraId="6F13BAE7" w14:textId="088533CB" w:rsidR="00607F1F" w:rsidRDefault="00CB7C0F">
      <w:pPr>
        <w:pStyle w:val="21"/>
        <w:rPr>
          <w:rFonts w:asciiTheme="minorHAnsi" w:eastAsiaTheme="minorEastAsia" w:hAnsiTheme="minorHAnsi" w:cstheme="minorBidi"/>
          <w:smallCaps w:val="0"/>
          <w:sz w:val="22"/>
          <w:szCs w:val="22"/>
          <w:lang w:eastAsia="ru-RU"/>
        </w:rPr>
      </w:pPr>
      <w:hyperlink w:anchor="_Toc514318728" w:history="1">
        <w:r w:rsidR="00607F1F" w:rsidRPr="0084351C">
          <w:rPr>
            <w:rStyle w:val="ab"/>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607F1F">
          <w:rPr>
            <w:webHidden/>
          </w:rPr>
          <w:tab/>
        </w:r>
        <w:r w:rsidR="00607F1F">
          <w:rPr>
            <w:webHidden/>
          </w:rPr>
          <w:fldChar w:fldCharType="begin"/>
        </w:r>
        <w:r w:rsidR="00607F1F">
          <w:rPr>
            <w:webHidden/>
          </w:rPr>
          <w:instrText xml:space="preserve"> PAGEREF _Toc514318728 \h </w:instrText>
        </w:r>
        <w:r w:rsidR="00607F1F">
          <w:rPr>
            <w:webHidden/>
          </w:rPr>
        </w:r>
        <w:r w:rsidR="00607F1F">
          <w:rPr>
            <w:webHidden/>
          </w:rPr>
          <w:fldChar w:fldCharType="separate"/>
        </w:r>
        <w:r w:rsidR="00607F1F">
          <w:rPr>
            <w:webHidden/>
          </w:rPr>
          <w:t>37</w:t>
        </w:r>
        <w:r w:rsidR="00607F1F">
          <w:rPr>
            <w:webHidden/>
          </w:rPr>
          <w:fldChar w:fldCharType="end"/>
        </w:r>
      </w:hyperlink>
    </w:p>
    <w:p w14:paraId="62F62F25" w14:textId="779247FA"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729" w:history="1">
        <w:r w:rsidR="00607F1F" w:rsidRPr="0084351C">
          <w:rPr>
            <w:rStyle w:val="ab"/>
            <w:noProof/>
          </w:rPr>
          <w:t>Раздел VIII. Сведения о размещаемых эмиссионных ценных бумагах, а также об объеме, о сроке, об условиях и о порядке их размещения</w:t>
        </w:r>
        <w:r w:rsidR="00607F1F">
          <w:rPr>
            <w:noProof/>
            <w:webHidden/>
          </w:rPr>
          <w:tab/>
        </w:r>
        <w:r w:rsidR="00607F1F">
          <w:rPr>
            <w:noProof/>
            <w:webHidden/>
          </w:rPr>
          <w:fldChar w:fldCharType="begin"/>
        </w:r>
        <w:r w:rsidR="00607F1F">
          <w:rPr>
            <w:noProof/>
            <w:webHidden/>
          </w:rPr>
          <w:instrText xml:space="preserve"> PAGEREF _Toc514318729 \h </w:instrText>
        </w:r>
        <w:r w:rsidR="00607F1F">
          <w:rPr>
            <w:noProof/>
            <w:webHidden/>
          </w:rPr>
        </w:r>
        <w:r w:rsidR="00607F1F">
          <w:rPr>
            <w:noProof/>
            <w:webHidden/>
          </w:rPr>
          <w:fldChar w:fldCharType="separate"/>
        </w:r>
        <w:r w:rsidR="00607F1F">
          <w:rPr>
            <w:noProof/>
            <w:webHidden/>
          </w:rPr>
          <w:t>38</w:t>
        </w:r>
        <w:r w:rsidR="00607F1F">
          <w:rPr>
            <w:noProof/>
            <w:webHidden/>
          </w:rPr>
          <w:fldChar w:fldCharType="end"/>
        </w:r>
      </w:hyperlink>
    </w:p>
    <w:p w14:paraId="197B88C4" w14:textId="4FF358B9" w:rsidR="00607F1F" w:rsidRDefault="00CB7C0F">
      <w:pPr>
        <w:pStyle w:val="21"/>
        <w:rPr>
          <w:rFonts w:asciiTheme="minorHAnsi" w:eastAsiaTheme="minorEastAsia" w:hAnsiTheme="minorHAnsi" w:cstheme="minorBidi"/>
          <w:smallCaps w:val="0"/>
          <w:sz w:val="22"/>
          <w:szCs w:val="22"/>
          <w:lang w:eastAsia="ru-RU"/>
        </w:rPr>
      </w:pPr>
      <w:hyperlink w:anchor="_Toc514318730" w:history="1">
        <w:r w:rsidR="00607F1F" w:rsidRPr="0084351C">
          <w:rPr>
            <w:rStyle w:val="ab"/>
          </w:rPr>
          <w:t>8.1. Вид, категория (тип) ценных бумаг</w:t>
        </w:r>
        <w:r w:rsidR="00607F1F">
          <w:rPr>
            <w:webHidden/>
          </w:rPr>
          <w:tab/>
        </w:r>
        <w:r w:rsidR="00607F1F">
          <w:rPr>
            <w:webHidden/>
          </w:rPr>
          <w:fldChar w:fldCharType="begin"/>
        </w:r>
        <w:r w:rsidR="00607F1F">
          <w:rPr>
            <w:webHidden/>
          </w:rPr>
          <w:instrText xml:space="preserve"> PAGEREF _Toc514318730 \h </w:instrText>
        </w:r>
        <w:r w:rsidR="00607F1F">
          <w:rPr>
            <w:webHidden/>
          </w:rPr>
        </w:r>
        <w:r w:rsidR="00607F1F">
          <w:rPr>
            <w:webHidden/>
          </w:rPr>
          <w:fldChar w:fldCharType="separate"/>
        </w:r>
        <w:r w:rsidR="00607F1F">
          <w:rPr>
            <w:webHidden/>
          </w:rPr>
          <w:t>38</w:t>
        </w:r>
        <w:r w:rsidR="00607F1F">
          <w:rPr>
            <w:webHidden/>
          </w:rPr>
          <w:fldChar w:fldCharType="end"/>
        </w:r>
      </w:hyperlink>
    </w:p>
    <w:p w14:paraId="333A9761" w14:textId="16EDA2C8" w:rsidR="00607F1F" w:rsidRDefault="00CB7C0F">
      <w:pPr>
        <w:pStyle w:val="21"/>
        <w:rPr>
          <w:rFonts w:asciiTheme="minorHAnsi" w:eastAsiaTheme="minorEastAsia" w:hAnsiTheme="minorHAnsi" w:cstheme="minorBidi"/>
          <w:smallCaps w:val="0"/>
          <w:sz w:val="22"/>
          <w:szCs w:val="22"/>
          <w:lang w:eastAsia="ru-RU"/>
        </w:rPr>
      </w:pPr>
      <w:hyperlink w:anchor="_Toc514318731" w:history="1">
        <w:r w:rsidR="00607F1F" w:rsidRPr="0084351C">
          <w:rPr>
            <w:rStyle w:val="ab"/>
          </w:rPr>
          <w:t>8.2. Форма ценных бумаг</w:t>
        </w:r>
        <w:r w:rsidR="00607F1F">
          <w:rPr>
            <w:webHidden/>
          </w:rPr>
          <w:tab/>
        </w:r>
        <w:r w:rsidR="00607F1F">
          <w:rPr>
            <w:webHidden/>
          </w:rPr>
          <w:fldChar w:fldCharType="begin"/>
        </w:r>
        <w:r w:rsidR="00607F1F">
          <w:rPr>
            <w:webHidden/>
          </w:rPr>
          <w:instrText xml:space="preserve"> PAGEREF _Toc514318731 \h </w:instrText>
        </w:r>
        <w:r w:rsidR="00607F1F">
          <w:rPr>
            <w:webHidden/>
          </w:rPr>
        </w:r>
        <w:r w:rsidR="00607F1F">
          <w:rPr>
            <w:webHidden/>
          </w:rPr>
          <w:fldChar w:fldCharType="separate"/>
        </w:r>
        <w:r w:rsidR="00607F1F">
          <w:rPr>
            <w:webHidden/>
          </w:rPr>
          <w:t>38</w:t>
        </w:r>
        <w:r w:rsidR="00607F1F">
          <w:rPr>
            <w:webHidden/>
          </w:rPr>
          <w:fldChar w:fldCharType="end"/>
        </w:r>
      </w:hyperlink>
    </w:p>
    <w:p w14:paraId="69CE2559" w14:textId="1F53EC00" w:rsidR="00607F1F" w:rsidRDefault="00CB7C0F">
      <w:pPr>
        <w:pStyle w:val="21"/>
        <w:rPr>
          <w:rFonts w:asciiTheme="minorHAnsi" w:eastAsiaTheme="minorEastAsia" w:hAnsiTheme="minorHAnsi" w:cstheme="minorBidi"/>
          <w:smallCaps w:val="0"/>
          <w:sz w:val="22"/>
          <w:szCs w:val="22"/>
          <w:lang w:eastAsia="ru-RU"/>
        </w:rPr>
      </w:pPr>
      <w:hyperlink w:anchor="_Toc514318732" w:history="1">
        <w:r w:rsidR="00607F1F" w:rsidRPr="0084351C">
          <w:rPr>
            <w:rStyle w:val="ab"/>
          </w:rPr>
          <w:t>8.3. Указание на обязательное централизованное хранение</w:t>
        </w:r>
        <w:r w:rsidR="00607F1F">
          <w:rPr>
            <w:webHidden/>
          </w:rPr>
          <w:tab/>
        </w:r>
        <w:r w:rsidR="00607F1F">
          <w:rPr>
            <w:webHidden/>
          </w:rPr>
          <w:fldChar w:fldCharType="begin"/>
        </w:r>
        <w:r w:rsidR="00607F1F">
          <w:rPr>
            <w:webHidden/>
          </w:rPr>
          <w:instrText xml:space="preserve"> PAGEREF _Toc514318732 \h </w:instrText>
        </w:r>
        <w:r w:rsidR="00607F1F">
          <w:rPr>
            <w:webHidden/>
          </w:rPr>
        </w:r>
        <w:r w:rsidR="00607F1F">
          <w:rPr>
            <w:webHidden/>
          </w:rPr>
          <w:fldChar w:fldCharType="separate"/>
        </w:r>
        <w:r w:rsidR="00607F1F">
          <w:rPr>
            <w:webHidden/>
          </w:rPr>
          <w:t>38</w:t>
        </w:r>
        <w:r w:rsidR="00607F1F">
          <w:rPr>
            <w:webHidden/>
          </w:rPr>
          <w:fldChar w:fldCharType="end"/>
        </w:r>
      </w:hyperlink>
    </w:p>
    <w:p w14:paraId="247BC19E" w14:textId="736B8D1E" w:rsidR="00607F1F" w:rsidRDefault="00CB7C0F">
      <w:pPr>
        <w:pStyle w:val="21"/>
        <w:rPr>
          <w:rFonts w:asciiTheme="minorHAnsi" w:eastAsiaTheme="minorEastAsia" w:hAnsiTheme="minorHAnsi" w:cstheme="minorBidi"/>
          <w:smallCaps w:val="0"/>
          <w:sz w:val="22"/>
          <w:szCs w:val="22"/>
          <w:lang w:eastAsia="ru-RU"/>
        </w:rPr>
      </w:pPr>
      <w:hyperlink w:anchor="_Toc514318733" w:history="1">
        <w:r w:rsidR="00607F1F" w:rsidRPr="0084351C">
          <w:rPr>
            <w:rStyle w:val="ab"/>
          </w:rPr>
          <w:t>8.4. Номинальная стоимость каждой ценной бумаги выпуска (дополнительного выпуска)</w:t>
        </w:r>
        <w:r w:rsidR="00607F1F">
          <w:rPr>
            <w:webHidden/>
          </w:rPr>
          <w:tab/>
        </w:r>
        <w:r w:rsidR="00607F1F">
          <w:rPr>
            <w:webHidden/>
          </w:rPr>
          <w:fldChar w:fldCharType="begin"/>
        </w:r>
        <w:r w:rsidR="00607F1F">
          <w:rPr>
            <w:webHidden/>
          </w:rPr>
          <w:instrText xml:space="preserve"> PAGEREF _Toc514318733 \h </w:instrText>
        </w:r>
        <w:r w:rsidR="00607F1F">
          <w:rPr>
            <w:webHidden/>
          </w:rPr>
        </w:r>
        <w:r w:rsidR="00607F1F">
          <w:rPr>
            <w:webHidden/>
          </w:rPr>
          <w:fldChar w:fldCharType="separate"/>
        </w:r>
        <w:r w:rsidR="00607F1F">
          <w:rPr>
            <w:webHidden/>
          </w:rPr>
          <w:t>39</w:t>
        </w:r>
        <w:r w:rsidR="00607F1F">
          <w:rPr>
            <w:webHidden/>
          </w:rPr>
          <w:fldChar w:fldCharType="end"/>
        </w:r>
      </w:hyperlink>
    </w:p>
    <w:p w14:paraId="3ABF8EA9" w14:textId="436048BA" w:rsidR="00607F1F" w:rsidRDefault="00CB7C0F">
      <w:pPr>
        <w:pStyle w:val="21"/>
        <w:rPr>
          <w:rFonts w:asciiTheme="minorHAnsi" w:eastAsiaTheme="minorEastAsia" w:hAnsiTheme="minorHAnsi" w:cstheme="minorBidi"/>
          <w:smallCaps w:val="0"/>
          <w:sz w:val="22"/>
          <w:szCs w:val="22"/>
          <w:lang w:eastAsia="ru-RU"/>
        </w:rPr>
      </w:pPr>
      <w:hyperlink w:anchor="_Toc514318734" w:history="1">
        <w:r w:rsidR="00607F1F" w:rsidRPr="0084351C">
          <w:rPr>
            <w:rStyle w:val="ab"/>
          </w:rPr>
          <w:t>8.5. Количество ценных бумаг выпуска (дополнительного выпуска)</w:t>
        </w:r>
        <w:r w:rsidR="00607F1F">
          <w:rPr>
            <w:webHidden/>
          </w:rPr>
          <w:tab/>
        </w:r>
        <w:r w:rsidR="00607F1F">
          <w:rPr>
            <w:webHidden/>
          </w:rPr>
          <w:fldChar w:fldCharType="begin"/>
        </w:r>
        <w:r w:rsidR="00607F1F">
          <w:rPr>
            <w:webHidden/>
          </w:rPr>
          <w:instrText xml:space="preserve"> PAGEREF _Toc514318734 \h </w:instrText>
        </w:r>
        <w:r w:rsidR="00607F1F">
          <w:rPr>
            <w:webHidden/>
          </w:rPr>
        </w:r>
        <w:r w:rsidR="00607F1F">
          <w:rPr>
            <w:webHidden/>
          </w:rPr>
          <w:fldChar w:fldCharType="separate"/>
        </w:r>
        <w:r w:rsidR="00607F1F">
          <w:rPr>
            <w:webHidden/>
          </w:rPr>
          <w:t>40</w:t>
        </w:r>
        <w:r w:rsidR="00607F1F">
          <w:rPr>
            <w:webHidden/>
          </w:rPr>
          <w:fldChar w:fldCharType="end"/>
        </w:r>
      </w:hyperlink>
    </w:p>
    <w:p w14:paraId="61D0AF13" w14:textId="36F645C6" w:rsidR="00607F1F" w:rsidRDefault="00CB7C0F">
      <w:pPr>
        <w:pStyle w:val="21"/>
        <w:rPr>
          <w:rFonts w:asciiTheme="minorHAnsi" w:eastAsiaTheme="minorEastAsia" w:hAnsiTheme="minorHAnsi" w:cstheme="minorBidi"/>
          <w:smallCaps w:val="0"/>
          <w:sz w:val="22"/>
          <w:szCs w:val="22"/>
          <w:lang w:eastAsia="ru-RU"/>
        </w:rPr>
      </w:pPr>
      <w:hyperlink w:anchor="_Toc514318735" w:history="1">
        <w:r w:rsidR="00607F1F" w:rsidRPr="0084351C">
          <w:rPr>
            <w:rStyle w:val="ab"/>
          </w:rPr>
          <w:t>8.6. Общее количество ценных бумаг данного выпуска, размещенных ранее</w:t>
        </w:r>
        <w:r w:rsidR="00607F1F">
          <w:rPr>
            <w:webHidden/>
          </w:rPr>
          <w:tab/>
        </w:r>
        <w:r w:rsidR="00607F1F">
          <w:rPr>
            <w:webHidden/>
          </w:rPr>
          <w:fldChar w:fldCharType="begin"/>
        </w:r>
        <w:r w:rsidR="00607F1F">
          <w:rPr>
            <w:webHidden/>
          </w:rPr>
          <w:instrText xml:space="preserve"> PAGEREF _Toc514318735 \h </w:instrText>
        </w:r>
        <w:r w:rsidR="00607F1F">
          <w:rPr>
            <w:webHidden/>
          </w:rPr>
        </w:r>
        <w:r w:rsidR="00607F1F">
          <w:rPr>
            <w:webHidden/>
          </w:rPr>
          <w:fldChar w:fldCharType="separate"/>
        </w:r>
        <w:r w:rsidR="00607F1F">
          <w:rPr>
            <w:webHidden/>
          </w:rPr>
          <w:t>40</w:t>
        </w:r>
        <w:r w:rsidR="00607F1F">
          <w:rPr>
            <w:webHidden/>
          </w:rPr>
          <w:fldChar w:fldCharType="end"/>
        </w:r>
      </w:hyperlink>
    </w:p>
    <w:p w14:paraId="1DD96943" w14:textId="3D4BADDE" w:rsidR="00607F1F" w:rsidRDefault="00CB7C0F">
      <w:pPr>
        <w:pStyle w:val="21"/>
        <w:rPr>
          <w:rFonts w:asciiTheme="minorHAnsi" w:eastAsiaTheme="minorEastAsia" w:hAnsiTheme="minorHAnsi" w:cstheme="minorBidi"/>
          <w:smallCaps w:val="0"/>
          <w:sz w:val="22"/>
          <w:szCs w:val="22"/>
          <w:lang w:eastAsia="ru-RU"/>
        </w:rPr>
      </w:pPr>
      <w:hyperlink w:anchor="_Toc514318736" w:history="1">
        <w:r w:rsidR="00607F1F" w:rsidRPr="0084351C">
          <w:rPr>
            <w:rStyle w:val="ab"/>
          </w:rPr>
          <w:t>8.7. Права владельца каждой ценной бумаги выпуска (дополнительного выпуска)</w:t>
        </w:r>
        <w:r w:rsidR="00607F1F">
          <w:rPr>
            <w:webHidden/>
          </w:rPr>
          <w:tab/>
        </w:r>
        <w:r w:rsidR="00607F1F">
          <w:rPr>
            <w:webHidden/>
          </w:rPr>
          <w:fldChar w:fldCharType="begin"/>
        </w:r>
        <w:r w:rsidR="00607F1F">
          <w:rPr>
            <w:webHidden/>
          </w:rPr>
          <w:instrText xml:space="preserve"> PAGEREF _Toc514318736 \h </w:instrText>
        </w:r>
        <w:r w:rsidR="00607F1F">
          <w:rPr>
            <w:webHidden/>
          </w:rPr>
        </w:r>
        <w:r w:rsidR="00607F1F">
          <w:rPr>
            <w:webHidden/>
          </w:rPr>
          <w:fldChar w:fldCharType="separate"/>
        </w:r>
        <w:r w:rsidR="00607F1F">
          <w:rPr>
            <w:webHidden/>
          </w:rPr>
          <w:t>40</w:t>
        </w:r>
        <w:r w:rsidR="00607F1F">
          <w:rPr>
            <w:webHidden/>
          </w:rPr>
          <w:fldChar w:fldCharType="end"/>
        </w:r>
      </w:hyperlink>
    </w:p>
    <w:p w14:paraId="38A7DE65" w14:textId="64B1F101" w:rsidR="00607F1F" w:rsidRDefault="00CB7C0F">
      <w:pPr>
        <w:pStyle w:val="21"/>
        <w:rPr>
          <w:rFonts w:asciiTheme="minorHAnsi" w:eastAsiaTheme="minorEastAsia" w:hAnsiTheme="minorHAnsi" w:cstheme="minorBidi"/>
          <w:smallCaps w:val="0"/>
          <w:sz w:val="22"/>
          <w:szCs w:val="22"/>
          <w:lang w:eastAsia="ru-RU"/>
        </w:rPr>
      </w:pPr>
      <w:hyperlink w:anchor="_Toc514318737" w:history="1">
        <w:r w:rsidR="00607F1F" w:rsidRPr="0084351C">
          <w:rPr>
            <w:rStyle w:val="ab"/>
          </w:rPr>
          <w:t>8.8. Условия и порядок размещения ценных бумаг выпуска (дополнительного выпуска)</w:t>
        </w:r>
        <w:r w:rsidR="00607F1F">
          <w:rPr>
            <w:webHidden/>
          </w:rPr>
          <w:tab/>
        </w:r>
        <w:r w:rsidR="00607F1F">
          <w:rPr>
            <w:webHidden/>
          </w:rPr>
          <w:fldChar w:fldCharType="begin"/>
        </w:r>
        <w:r w:rsidR="00607F1F">
          <w:rPr>
            <w:webHidden/>
          </w:rPr>
          <w:instrText xml:space="preserve"> PAGEREF _Toc514318737 \h </w:instrText>
        </w:r>
        <w:r w:rsidR="00607F1F">
          <w:rPr>
            <w:webHidden/>
          </w:rPr>
        </w:r>
        <w:r w:rsidR="00607F1F">
          <w:rPr>
            <w:webHidden/>
          </w:rPr>
          <w:fldChar w:fldCharType="separate"/>
        </w:r>
        <w:r w:rsidR="00607F1F">
          <w:rPr>
            <w:webHidden/>
          </w:rPr>
          <w:t>40</w:t>
        </w:r>
        <w:r w:rsidR="00607F1F">
          <w:rPr>
            <w:webHidden/>
          </w:rPr>
          <w:fldChar w:fldCharType="end"/>
        </w:r>
      </w:hyperlink>
    </w:p>
    <w:p w14:paraId="1B0BA53B" w14:textId="1CBE1B0E"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38" w:history="1">
        <w:r w:rsidR="00607F1F" w:rsidRPr="0084351C">
          <w:rPr>
            <w:rStyle w:val="ab"/>
            <w:noProof/>
          </w:rPr>
          <w:t>8.8.1. Способ размещения ценных бумаг</w:t>
        </w:r>
        <w:r w:rsidR="00607F1F">
          <w:rPr>
            <w:noProof/>
            <w:webHidden/>
          </w:rPr>
          <w:tab/>
        </w:r>
        <w:r w:rsidR="00607F1F">
          <w:rPr>
            <w:noProof/>
            <w:webHidden/>
          </w:rPr>
          <w:fldChar w:fldCharType="begin"/>
        </w:r>
        <w:r w:rsidR="00607F1F">
          <w:rPr>
            <w:noProof/>
            <w:webHidden/>
          </w:rPr>
          <w:instrText xml:space="preserve"> PAGEREF _Toc514318738 \h </w:instrText>
        </w:r>
        <w:r w:rsidR="00607F1F">
          <w:rPr>
            <w:noProof/>
            <w:webHidden/>
          </w:rPr>
        </w:r>
        <w:r w:rsidR="00607F1F">
          <w:rPr>
            <w:noProof/>
            <w:webHidden/>
          </w:rPr>
          <w:fldChar w:fldCharType="separate"/>
        </w:r>
        <w:r w:rsidR="00607F1F">
          <w:rPr>
            <w:noProof/>
            <w:webHidden/>
          </w:rPr>
          <w:t>40</w:t>
        </w:r>
        <w:r w:rsidR="00607F1F">
          <w:rPr>
            <w:noProof/>
            <w:webHidden/>
          </w:rPr>
          <w:fldChar w:fldCharType="end"/>
        </w:r>
      </w:hyperlink>
    </w:p>
    <w:p w14:paraId="28CE886D" w14:textId="31CBD72F"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39" w:history="1">
        <w:r w:rsidR="00607F1F" w:rsidRPr="0084351C">
          <w:rPr>
            <w:rStyle w:val="ab"/>
            <w:noProof/>
          </w:rPr>
          <w:t>8.8.2. Срок размещения ценных бумаг</w:t>
        </w:r>
        <w:r w:rsidR="00607F1F">
          <w:rPr>
            <w:noProof/>
            <w:webHidden/>
          </w:rPr>
          <w:tab/>
        </w:r>
        <w:r w:rsidR="00607F1F">
          <w:rPr>
            <w:noProof/>
            <w:webHidden/>
          </w:rPr>
          <w:fldChar w:fldCharType="begin"/>
        </w:r>
        <w:r w:rsidR="00607F1F">
          <w:rPr>
            <w:noProof/>
            <w:webHidden/>
          </w:rPr>
          <w:instrText xml:space="preserve"> PAGEREF _Toc514318739 \h </w:instrText>
        </w:r>
        <w:r w:rsidR="00607F1F">
          <w:rPr>
            <w:noProof/>
            <w:webHidden/>
          </w:rPr>
        </w:r>
        <w:r w:rsidR="00607F1F">
          <w:rPr>
            <w:noProof/>
            <w:webHidden/>
          </w:rPr>
          <w:fldChar w:fldCharType="separate"/>
        </w:r>
        <w:r w:rsidR="00607F1F">
          <w:rPr>
            <w:noProof/>
            <w:webHidden/>
          </w:rPr>
          <w:t>40</w:t>
        </w:r>
        <w:r w:rsidR="00607F1F">
          <w:rPr>
            <w:noProof/>
            <w:webHidden/>
          </w:rPr>
          <w:fldChar w:fldCharType="end"/>
        </w:r>
      </w:hyperlink>
    </w:p>
    <w:p w14:paraId="165475B9" w14:textId="63F771F7"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0" w:history="1">
        <w:r w:rsidR="00607F1F" w:rsidRPr="0084351C">
          <w:rPr>
            <w:rStyle w:val="ab"/>
            <w:noProof/>
          </w:rPr>
          <w:t>8.8.3. Порядок размещения ценных бумаг</w:t>
        </w:r>
        <w:r w:rsidR="00607F1F">
          <w:rPr>
            <w:noProof/>
            <w:webHidden/>
          </w:rPr>
          <w:tab/>
        </w:r>
        <w:r w:rsidR="00607F1F">
          <w:rPr>
            <w:noProof/>
            <w:webHidden/>
          </w:rPr>
          <w:fldChar w:fldCharType="begin"/>
        </w:r>
        <w:r w:rsidR="00607F1F">
          <w:rPr>
            <w:noProof/>
            <w:webHidden/>
          </w:rPr>
          <w:instrText xml:space="preserve"> PAGEREF _Toc514318740 \h </w:instrText>
        </w:r>
        <w:r w:rsidR="00607F1F">
          <w:rPr>
            <w:noProof/>
            <w:webHidden/>
          </w:rPr>
        </w:r>
        <w:r w:rsidR="00607F1F">
          <w:rPr>
            <w:noProof/>
            <w:webHidden/>
          </w:rPr>
          <w:fldChar w:fldCharType="separate"/>
        </w:r>
        <w:r w:rsidR="00607F1F">
          <w:rPr>
            <w:noProof/>
            <w:webHidden/>
          </w:rPr>
          <w:t>41</w:t>
        </w:r>
        <w:r w:rsidR="00607F1F">
          <w:rPr>
            <w:noProof/>
            <w:webHidden/>
          </w:rPr>
          <w:fldChar w:fldCharType="end"/>
        </w:r>
      </w:hyperlink>
    </w:p>
    <w:p w14:paraId="4134EF8E" w14:textId="5EE227C7"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1" w:history="1">
        <w:r w:rsidR="00607F1F" w:rsidRPr="0084351C">
          <w:rPr>
            <w:rStyle w:val="ab"/>
            <w:noProof/>
          </w:rPr>
          <w:t>8.8.4. Цена (цены) или порядок определения цены размещения ценных бумаг</w:t>
        </w:r>
        <w:r w:rsidR="00607F1F">
          <w:rPr>
            <w:noProof/>
            <w:webHidden/>
          </w:rPr>
          <w:tab/>
        </w:r>
        <w:r w:rsidR="00607F1F">
          <w:rPr>
            <w:noProof/>
            <w:webHidden/>
          </w:rPr>
          <w:fldChar w:fldCharType="begin"/>
        </w:r>
        <w:r w:rsidR="00607F1F">
          <w:rPr>
            <w:noProof/>
            <w:webHidden/>
          </w:rPr>
          <w:instrText xml:space="preserve"> PAGEREF _Toc514318741 \h </w:instrText>
        </w:r>
        <w:r w:rsidR="00607F1F">
          <w:rPr>
            <w:noProof/>
            <w:webHidden/>
          </w:rPr>
        </w:r>
        <w:r w:rsidR="00607F1F">
          <w:rPr>
            <w:noProof/>
            <w:webHidden/>
          </w:rPr>
          <w:fldChar w:fldCharType="separate"/>
        </w:r>
        <w:r w:rsidR="00607F1F">
          <w:rPr>
            <w:noProof/>
            <w:webHidden/>
          </w:rPr>
          <w:t>48</w:t>
        </w:r>
        <w:r w:rsidR="00607F1F">
          <w:rPr>
            <w:noProof/>
            <w:webHidden/>
          </w:rPr>
          <w:fldChar w:fldCharType="end"/>
        </w:r>
      </w:hyperlink>
    </w:p>
    <w:p w14:paraId="26D70104" w14:textId="5FE034B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2" w:history="1">
        <w:r w:rsidR="00607F1F" w:rsidRPr="0084351C">
          <w:rPr>
            <w:rStyle w:val="ab"/>
            <w:noProof/>
          </w:rPr>
          <w:t>8.8.5. Порядок осуществления преимущественного права приобретения размещаемых ценных бумаг</w:t>
        </w:r>
        <w:r w:rsidR="00607F1F">
          <w:rPr>
            <w:noProof/>
            <w:webHidden/>
          </w:rPr>
          <w:tab/>
        </w:r>
        <w:r w:rsidR="00607F1F">
          <w:rPr>
            <w:noProof/>
            <w:webHidden/>
          </w:rPr>
          <w:fldChar w:fldCharType="begin"/>
        </w:r>
        <w:r w:rsidR="00607F1F">
          <w:rPr>
            <w:noProof/>
            <w:webHidden/>
          </w:rPr>
          <w:instrText xml:space="preserve"> PAGEREF _Toc514318742 \h </w:instrText>
        </w:r>
        <w:r w:rsidR="00607F1F">
          <w:rPr>
            <w:noProof/>
            <w:webHidden/>
          </w:rPr>
        </w:r>
        <w:r w:rsidR="00607F1F">
          <w:rPr>
            <w:noProof/>
            <w:webHidden/>
          </w:rPr>
          <w:fldChar w:fldCharType="separate"/>
        </w:r>
        <w:r w:rsidR="00607F1F">
          <w:rPr>
            <w:noProof/>
            <w:webHidden/>
          </w:rPr>
          <w:t>48</w:t>
        </w:r>
        <w:r w:rsidR="00607F1F">
          <w:rPr>
            <w:noProof/>
            <w:webHidden/>
          </w:rPr>
          <w:fldChar w:fldCharType="end"/>
        </w:r>
      </w:hyperlink>
    </w:p>
    <w:p w14:paraId="214EB58C" w14:textId="206578D1"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3" w:history="1">
        <w:r w:rsidR="00607F1F" w:rsidRPr="0084351C">
          <w:rPr>
            <w:rStyle w:val="ab"/>
            <w:noProof/>
          </w:rPr>
          <w:t>8.8.6. Условия и порядок оплаты ценных бумаг</w:t>
        </w:r>
        <w:r w:rsidR="00607F1F">
          <w:rPr>
            <w:noProof/>
            <w:webHidden/>
          </w:rPr>
          <w:tab/>
        </w:r>
        <w:r w:rsidR="00607F1F">
          <w:rPr>
            <w:noProof/>
            <w:webHidden/>
          </w:rPr>
          <w:fldChar w:fldCharType="begin"/>
        </w:r>
        <w:r w:rsidR="00607F1F">
          <w:rPr>
            <w:noProof/>
            <w:webHidden/>
          </w:rPr>
          <w:instrText xml:space="preserve"> PAGEREF _Toc514318743 \h </w:instrText>
        </w:r>
        <w:r w:rsidR="00607F1F">
          <w:rPr>
            <w:noProof/>
            <w:webHidden/>
          </w:rPr>
        </w:r>
        <w:r w:rsidR="00607F1F">
          <w:rPr>
            <w:noProof/>
            <w:webHidden/>
          </w:rPr>
          <w:fldChar w:fldCharType="separate"/>
        </w:r>
        <w:r w:rsidR="00607F1F">
          <w:rPr>
            <w:noProof/>
            <w:webHidden/>
          </w:rPr>
          <w:t>48</w:t>
        </w:r>
        <w:r w:rsidR="00607F1F">
          <w:rPr>
            <w:noProof/>
            <w:webHidden/>
          </w:rPr>
          <w:fldChar w:fldCharType="end"/>
        </w:r>
      </w:hyperlink>
    </w:p>
    <w:p w14:paraId="63976D16" w14:textId="647D05B1"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4" w:history="1">
        <w:r w:rsidR="00607F1F" w:rsidRPr="0084351C">
          <w:rPr>
            <w:rStyle w:val="ab"/>
            <w:noProof/>
          </w:rPr>
          <w:t>8.8.7. Сведения о документе, содержащем фактические итоги размещения ценных бумаг, который представляется после завершения размещения ценных бумаг</w:t>
        </w:r>
        <w:r w:rsidR="00607F1F">
          <w:rPr>
            <w:noProof/>
            <w:webHidden/>
          </w:rPr>
          <w:tab/>
        </w:r>
        <w:r w:rsidR="00607F1F">
          <w:rPr>
            <w:noProof/>
            <w:webHidden/>
          </w:rPr>
          <w:fldChar w:fldCharType="begin"/>
        </w:r>
        <w:r w:rsidR="00607F1F">
          <w:rPr>
            <w:noProof/>
            <w:webHidden/>
          </w:rPr>
          <w:instrText xml:space="preserve"> PAGEREF _Toc514318744 \h </w:instrText>
        </w:r>
        <w:r w:rsidR="00607F1F">
          <w:rPr>
            <w:noProof/>
            <w:webHidden/>
          </w:rPr>
        </w:r>
        <w:r w:rsidR="00607F1F">
          <w:rPr>
            <w:noProof/>
            <w:webHidden/>
          </w:rPr>
          <w:fldChar w:fldCharType="separate"/>
        </w:r>
        <w:r w:rsidR="00607F1F">
          <w:rPr>
            <w:noProof/>
            <w:webHidden/>
          </w:rPr>
          <w:t>49</w:t>
        </w:r>
        <w:r w:rsidR="00607F1F">
          <w:rPr>
            <w:noProof/>
            <w:webHidden/>
          </w:rPr>
          <w:fldChar w:fldCharType="end"/>
        </w:r>
      </w:hyperlink>
    </w:p>
    <w:p w14:paraId="4340CBCB" w14:textId="40686D82" w:rsidR="00607F1F" w:rsidRDefault="00CB7C0F">
      <w:pPr>
        <w:pStyle w:val="21"/>
        <w:rPr>
          <w:rFonts w:asciiTheme="minorHAnsi" w:eastAsiaTheme="minorEastAsia" w:hAnsiTheme="minorHAnsi" w:cstheme="minorBidi"/>
          <w:smallCaps w:val="0"/>
          <w:sz w:val="22"/>
          <w:szCs w:val="22"/>
          <w:lang w:eastAsia="ru-RU"/>
        </w:rPr>
      </w:pPr>
      <w:hyperlink w:anchor="_Toc514318745" w:history="1">
        <w:r w:rsidR="00607F1F" w:rsidRPr="0084351C">
          <w:rPr>
            <w:rStyle w:val="ab"/>
          </w:rPr>
          <w:t>8.9. Порядок и условия погашения и выплаты доходов по облигациям</w:t>
        </w:r>
        <w:r w:rsidR="00607F1F">
          <w:rPr>
            <w:webHidden/>
          </w:rPr>
          <w:tab/>
        </w:r>
        <w:r w:rsidR="00607F1F">
          <w:rPr>
            <w:webHidden/>
          </w:rPr>
          <w:fldChar w:fldCharType="begin"/>
        </w:r>
        <w:r w:rsidR="00607F1F">
          <w:rPr>
            <w:webHidden/>
          </w:rPr>
          <w:instrText xml:space="preserve"> PAGEREF _Toc514318745 \h </w:instrText>
        </w:r>
        <w:r w:rsidR="00607F1F">
          <w:rPr>
            <w:webHidden/>
          </w:rPr>
        </w:r>
        <w:r w:rsidR="00607F1F">
          <w:rPr>
            <w:webHidden/>
          </w:rPr>
          <w:fldChar w:fldCharType="separate"/>
        </w:r>
        <w:r w:rsidR="00607F1F">
          <w:rPr>
            <w:webHidden/>
          </w:rPr>
          <w:t>49</w:t>
        </w:r>
        <w:r w:rsidR="00607F1F">
          <w:rPr>
            <w:webHidden/>
          </w:rPr>
          <w:fldChar w:fldCharType="end"/>
        </w:r>
      </w:hyperlink>
    </w:p>
    <w:p w14:paraId="27D70CAE" w14:textId="3D14342E"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6" w:history="1">
        <w:r w:rsidR="00607F1F" w:rsidRPr="0084351C">
          <w:rPr>
            <w:rStyle w:val="ab"/>
            <w:noProof/>
          </w:rPr>
          <w:t>8.9.1. Форма погашения облигаций</w:t>
        </w:r>
        <w:r w:rsidR="00607F1F">
          <w:rPr>
            <w:noProof/>
            <w:webHidden/>
          </w:rPr>
          <w:tab/>
        </w:r>
        <w:r w:rsidR="00607F1F">
          <w:rPr>
            <w:noProof/>
            <w:webHidden/>
          </w:rPr>
          <w:fldChar w:fldCharType="begin"/>
        </w:r>
        <w:r w:rsidR="00607F1F">
          <w:rPr>
            <w:noProof/>
            <w:webHidden/>
          </w:rPr>
          <w:instrText xml:space="preserve"> PAGEREF _Toc514318746 \h </w:instrText>
        </w:r>
        <w:r w:rsidR="00607F1F">
          <w:rPr>
            <w:noProof/>
            <w:webHidden/>
          </w:rPr>
        </w:r>
        <w:r w:rsidR="00607F1F">
          <w:rPr>
            <w:noProof/>
            <w:webHidden/>
          </w:rPr>
          <w:fldChar w:fldCharType="separate"/>
        </w:r>
        <w:r w:rsidR="00607F1F">
          <w:rPr>
            <w:noProof/>
            <w:webHidden/>
          </w:rPr>
          <w:t>49</w:t>
        </w:r>
        <w:r w:rsidR="00607F1F">
          <w:rPr>
            <w:noProof/>
            <w:webHidden/>
          </w:rPr>
          <w:fldChar w:fldCharType="end"/>
        </w:r>
      </w:hyperlink>
    </w:p>
    <w:p w14:paraId="000E3233" w14:textId="09DCE2B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7" w:history="1">
        <w:r w:rsidR="00607F1F" w:rsidRPr="0084351C">
          <w:rPr>
            <w:rStyle w:val="ab"/>
            <w:noProof/>
          </w:rPr>
          <w:t>8.9.2. Порядок и условия погашения облигаций</w:t>
        </w:r>
        <w:r w:rsidR="00607F1F">
          <w:rPr>
            <w:noProof/>
            <w:webHidden/>
          </w:rPr>
          <w:tab/>
        </w:r>
        <w:r w:rsidR="00607F1F">
          <w:rPr>
            <w:noProof/>
            <w:webHidden/>
          </w:rPr>
          <w:fldChar w:fldCharType="begin"/>
        </w:r>
        <w:r w:rsidR="00607F1F">
          <w:rPr>
            <w:noProof/>
            <w:webHidden/>
          </w:rPr>
          <w:instrText xml:space="preserve"> PAGEREF _Toc514318747 \h </w:instrText>
        </w:r>
        <w:r w:rsidR="00607F1F">
          <w:rPr>
            <w:noProof/>
            <w:webHidden/>
          </w:rPr>
        </w:r>
        <w:r w:rsidR="00607F1F">
          <w:rPr>
            <w:noProof/>
            <w:webHidden/>
          </w:rPr>
          <w:fldChar w:fldCharType="separate"/>
        </w:r>
        <w:r w:rsidR="00607F1F">
          <w:rPr>
            <w:noProof/>
            <w:webHidden/>
          </w:rPr>
          <w:t>49</w:t>
        </w:r>
        <w:r w:rsidR="00607F1F">
          <w:rPr>
            <w:noProof/>
            <w:webHidden/>
          </w:rPr>
          <w:fldChar w:fldCharType="end"/>
        </w:r>
      </w:hyperlink>
    </w:p>
    <w:p w14:paraId="3BA890D7" w14:textId="534BC967"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8" w:history="1">
        <w:r w:rsidR="00607F1F" w:rsidRPr="0084351C">
          <w:rPr>
            <w:rStyle w:val="ab"/>
            <w:noProof/>
          </w:rPr>
          <w:t>8.9.3. Порядок определения дохода, выплачиваемого по каждой облигации</w:t>
        </w:r>
        <w:r w:rsidR="00607F1F">
          <w:rPr>
            <w:noProof/>
            <w:webHidden/>
          </w:rPr>
          <w:tab/>
        </w:r>
        <w:r w:rsidR="00607F1F">
          <w:rPr>
            <w:noProof/>
            <w:webHidden/>
          </w:rPr>
          <w:fldChar w:fldCharType="begin"/>
        </w:r>
        <w:r w:rsidR="00607F1F">
          <w:rPr>
            <w:noProof/>
            <w:webHidden/>
          </w:rPr>
          <w:instrText xml:space="preserve"> PAGEREF _Toc514318748 \h </w:instrText>
        </w:r>
        <w:r w:rsidR="00607F1F">
          <w:rPr>
            <w:noProof/>
            <w:webHidden/>
          </w:rPr>
        </w:r>
        <w:r w:rsidR="00607F1F">
          <w:rPr>
            <w:noProof/>
            <w:webHidden/>
          </w:rPr>
          <w:fldChar w:fldCharType="separate"/>
        </w:r>
        <w:r w:rsidR="00607F1F">
          <w:rPr>
            <w:noProof/>
            <w:webHidden/>
          </w:rPr>
          <w:t>50</w:t>
        </w:r>
        <w:r w:rsidR="00607F1F">
          <w:rPr>
            <w:noProof/>
            <w:webHidden/>
          </w:rPr>
          <w:fldChar w:fldCharType="end"/>
        </w:r>
      </w:hyperlink>
    </w:p>
    <w:p w14:paraId="4CC9586E" w14:textId="7AD0AC59"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49" w:history="1">
        <w:r w:rsidR="00607F1F" w:rsidRPr="0084351C">
          <w:rPr>
            <w:rStyle w:val="ab"/>
            <w:noProof/>
          </w:rPr>
          <w:t>8.9.4. Порядок и срок выплаты дохода по облигациям</w:t>
        </w:r>
        <w:r w:rsidR="00607F1F">
          <w:rPr>
            <w:noProof/>
            <w:webHidden/>
          </w:rPr>
          <w:tab/>
        </w:r>
        <w:r w:rsidR="00607F1F">
          <w:rPr>
            <w:noProof/>
            <w:webHidden/>
          </w:rPr>
          <w:fldChar w:fldCharType="begin"/>
        </w:r>
        <w:r w:rsidR="00607F1F">
          <w:rPr>
            <w:noProof/>
            <w:webHidden/>
          </w:rPr>
          <w:instrText xml:space="preserve"> PAGEREF _Toc514318749 \h </w:instrText>
        </w:r>
        <w:r w:rsidR="00607F1F">
          <w:rPr>
            <w:noProof/>
            <w:webHidden/>
          </w:rPr>
        </w:r>
        <w:r w:rsidR="00607F1F">
          <w:rPr>
            <w:noProof/>
            <w:webHidden/>
          </w:rPr>
          <w:fldChar w:fldCharType="separate"/>
        </w:r>
        <w:r w:rsidR="00607F1F">
          <w:rPr>
            <w:noProof/>
            <w:webHidden/>
          </w:rPr>
          <w:t>52</w:t>
        </w:r>
        <w:r w:rsidR="00607F1F">
          <w:rPr>
            <w:noProof/>
            <w:webHidden/>
          </w:rPr>
          <w:fldChar w:fldCharType="end"/>
        </w:r>
      </w:hyperlink>
    </w:p>
    <w:p w14:paraId="635250A5" w14:textId="2D3E2409"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50" w:history="1">
        <w:r w:rsidR="00607F1F" w:rsidRPr="0084351C">
          <w:rPr>
            <w:rStyle w:val="ab"/>
            <w:noProof/>
          </w:rPr>
          <w:t>8.9.5. Порядок и условия досрочного погашения облигаций</w:t>
        </w:r>
        <w:r w:rsidR="00607F1F">
          <w:rPr>
            <w:noProof/>
            <w:webHidden/>
          </w:rPr>
          <w:tab/>
        </w:r>
        <w:r w:rsidR="00607F1F">
          <w:rPr>
            <w:noProof/>
            <w:webHidden/>
          </w:rPr>
          <w:fldChar w:fldCharType="begin"/>
        </w:r>
        <w:r w:rsidR="00607F1F">
          <w:rPr>
            <w:noProof/>
            <w:webHidden/>
          </w:rPr>
          <w:instrText xml:space="preserve"> PAGEREF _Toc514318750 \h </w:instrText>
        </w:r>
        <w:r w:rsidR="00607F1F">
          <w:rPr>
            <w:noProof/>
            <w:webHidden/>
          </w:rPr>
        </w:r>
        <w:r w:rsidR="00607F1F">
          <w:rPr>
            <w:noProof/>
            <w:webHidden/>
          </w:rPr>
          <w:fldChar w:fldCharType="separate"/>
        </w:r>
        <w:r w:rsidR="00607F1F">
          <w:rPr>
            <w:noProof/>
            <w:webHidden/>
          </w:rPr>
          <w:t>52</w:t>
        </w:r>
        <w:r w:rsidR="00607F1F">
          <w:rPr>
            <w:noProof/>
            <w:webHidden/>
          </w:rPr>
          <w:fldChar w:fldCharType="end"/>
        </w:r>
      </w:hyperlink>
    </w:p>
    <w:p w14:paraId="67ECBE3A" w14:textId="4ADC895B"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51" w:history="1">
        <w:r w:rsidR="00607F1F" w:rsidRPr="0084351C">
          <w:rPr>
            <w:rStyle w:val="ab"/>
            <w:noProof/>
          </w:rPr>
          <w:t>8.9.5.1 Досрочное погашение Биржевых облигаций по требованию их владельцев:</w:t>
        </w:r>
        <w:r w:rsidR="00607F1F">
          <w:rPr>
            <w:noProof/>
            <w:webHidden/>
          </w:rPr>
          <w:tab/>
        </w:r>
        <w:r w:rsidR="00607F1F">
          <w:rPr>
            <w:noProof/>
            <w:webHidden/>
          </w:rPr>
          <w:fldChar w:fldCharType="begin"/>
        </w:r>
        <w:r w:rsidR="00607F1F">
          <w:rPr>
            <w:noProof/>
            <w:webHidden/>
          </w:rPr>
          <w:instrText xml:space="preserve"> PAGEREF _Toc514318751 \h </w:instrText>
        </w:r>
        <w:r w:rsidR="00607F1F">
          <w:rPr>
            <w:noProof/>
            <w:webHidden/>
          </w:rPr>
        </w:r>
        <w:r w:rsidR="00607F1F">
          <w:rPr>
            <w:noProof/>
            <w:webHidden/>
          </w:rPr>
          <w:fldChar w:fldCharType="separate"/>
        </w:r>
        <w:r w:rsidR="00607F1F">
          <w:rPr>
            <w:noProof/>
            <w:webHidden/>
          </w:rPr>
          <w:t>53</w:t>
        </w:r>
        <w:r w:rsidR="00607F1F">
          <w:rPr>
            <w:noProof/>
            <w:webHidden/>
          </w:rPr>
          <w:fldChar w:fldCharType="end"/>
        </w:r>
      </w:hyperlink>
    </w:p>
    <w:p w14:paraId="004AB3AE" w14:textId="3191459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52" w:history="1">
        <w:r w:rsidR="00607F1F" w:rsidRPr="0084351C">
          <w:rPr>
            <w:rStyle w:val="ab"/>
            <w:noProof/>
          </w:rPr>
          <w:t>8.9.5.2 Досрочное погашение по усмотрению эмитента:</w:t>
        </w:r>
        <w:r w:rsidR="00607F1F">
          <w:rPr>
            <w:noProof/>
            <w:webHidden/>
          </w:rPr>
          <w:tab/>
        </w:r>
        <w:r w:rsidR="00607F1F">
          <w:rPr>
            <w:noProof/>
            <w:webHidden/>
          </w:rPr>
          <w:fldChar w:fldCharType="begin"/>
        </w:r>
        <w:r w:rsidR="00607F1F">
          <w:rPr>
            <w:noProof/>
            <w:webHidden/>
          </w:rPr>
          <w:instrText xml:space="preserve"> PAGEREF _Toc514318752 \h </w:instrText>
        </w:r>
        <w:r w:rsidR="00607F1F">
          <w:rPr>
            <w:noProof/>
            <w:webHidden/>
          </w:rPr>
        </w:r>
        <w:r w:rsidR="00607F1F">
          <w:rPr>
            <w:noProof/>
            <w:webHidden/>
          </w:rPr>
          <w:fldChar w:fldCharType="separate"/>
        </w:r>
        <w:r w:rsidR="00607F1F">
          <w:rPr>
            <w:noProof/>
            <w:webHidden/>
          </w:rPr>
          <w:t>56</w:t>
        </w:r>
        <w:r w:rsidR="00607F1F">
          <w:rPr>
            <w:noProof/>
            <w:webHidden/>
          </w:rPr>
          <w:fldChar w:fldCharType="end"/>
        </w:r>
      </w:hyperlink>
    </w:p>
    <w:p w14:paraId="4CDBD04F" w14:textId="527FC61B"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53" w:history="1">
        <w:r w:rsidR="00607F1F" w:rsidRPr="0084351C">
          <w:rPr>
            <w:rStyle w:val="ab"/>
            <w:noProof/>
          </w:rPr>
          <w:t>8.9.6. Сведения о платежных агентах по облигациям</w:t>
        </w:r>
        <w:r w:rsidR="00607F1F">
          <w:rPr>
            <w:noProof/>
            <w:webHidden/>
          </w:rPr>
          <w:tab/>
        </w:r>
        <w:r w:rsidR="00607F1F">
          <w:rPr>
            <w:noProof/>
            <w:webHidden/>
          </w:rPr>
          <w:fldChar w:fldCharType="begin"/>
        </w:r>
        <w:r w:rsidR="00607F1F">
          <w:rPr>
            <w:noProof/>
            <w:webHidden/>
          </w:rPr>
          <w:instrText xml:space="preserve"> PAGEREF _Toc514318753 \h </w:instrText>
        </w:r>
        <w:r w:rsidR="00607F1F">
          <w:rPr>
            <w:noProof/>
            <w:webHidden/>
          </w:rPr>
        </w:r>
        <w:r w:rsidR="00607F1F">
          <w:rPr>
            <w:noProof/>
            <w:webHidden/>
          </w:rPr>
          <w:fldChar w:fldCharType="separate"/>
        </w:r>
        <w:r w:rsidR="00607F1F">
          <w:rPr>
            <w:noProof/>
            <w:webHidden/>
          </w:rPr>
          <w:t>60</w:t>
        </w:r>
        <w:r w:rsidR="00607F1F">
          <w:rPr>
            <w:noProof/>
            <w:webHidden/>
          </w:rPr>
          <w:fldChar w:fldCharType="end"/>
        </w:r>
      </w:hyperlink>
    </w:p>
    <w:p w14:paraId="27D34616" w14:textId="48C72D77" w:rsidR="00607F1F" w:rsidRDefault="00CB7C0F">
      <w:pPr>
        <w:pStyle w:val="21"/>
        <w:rPr>
          <w:rFonts w:asciiTheme="minorHAnsi" w:eastAsiaTheme="minorEastAsia" w:hAnsiTheme="minorHAnsi" w:cstheme="minorBidi"/>
          <w:smallCaps w:val="0"/>
          <w:sz w:val="22"/>
          <w:szCs w:val="22"/>
          <w:lang w:eastAsia="ru-RU"/>
        </w:rPr>
      </w:pPr>
      <w:hyperlink w:anchor="_Toc514318754" w:history="1">
        <w:r w:rsidR="00607F1F" w:rsidRPr="0084351C">
          <w:rPr>
            <w:rStyle w:val="ab"/>
          </w:rPr>
          <w:t>8.10. Сведения о приобретении облигаций</w:t>
        </w:r>
        <w:r w:rsidR="00607F1F">
          <w:rPr>
            <w:webHidden/>
          </w:rPr>
          <w:tab/>
        </w:r>
        <w:r w:rsidR="00607F1F">
          <w:rPr>
            <w:webHidden/>
          </w:rPr>
          <w:fldChar w:fldCharType="begin"/>
        </w:r>
        <w:r w:rsidR="00607F1F">
          <w:rPr>
            <w:webHidden/>
          </w:rPr>
          <w:instrText xml:space="preserve"> PAGEREF _Toc514318754 \h </w:instrText>
        </w:r>
        <w:r w:rsidR="00607F1F">
          <w:rPr>
            <w:webHidden/>
          </w:rPr>
        </w:r>
        <w:r w:rsidR="00607F1F">
          <w:rPr>
            <w:webHidden/>
          </w:rPr>
          <w:fldChar w:fldCharType="separate"/>
        </w:r>
        <w:r w:rsidR="00607F1F">
          <w:rPr>
            <w:webHidden/>
          </w:rPr>
          <w:t>60</w:t>
        </w:r>
        <w:r w:rsidR="00607F1F">
          <w:rPr>
            <w:webHidden/>
          </w:rPr>
          <w:fldChar w:fldCharType="end"/>
        </w:r>
      </w:hyperlink>
    </w:p>
    <w:p w14:paraId="6F34849E" w14:textId="493FEFE3"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55" w:history="1">
        <w:r w:rsidR="00607F1F" w:rsidRPr="0084351C">
          <w:rPr>
            <w:rStyle w:val="ab"/>
            <w:noProof/>
          </w:rPr>
          <w:t>8.10.1 Приобретение эмитентом облигаций по требованию их владельца (владельцев):</w:t>
        </w:r>
        <w:r w:rsidR="00607F1F">
          <w:rPr>
            <w:noProof/>
            <w:webHidden/>
          </w:rPr>
          <w:tab/>
        </w:r>
        <w:r w:rsidR="00607F1F">
          <w:rPr>
            <w:noProof/>
            <w:webHidden/>
          </w:rPr>
          <w:fldChar w:fldCharType="begin"/>
        </w:r>
        <w:r w:rsidR="00607F1F">
          <w:rPr>
            <w:noProof/>
            <w:webHidden/>
          </w:rPr>
          <w:instrText xml:space="preserve"> PAGEREF _Toc514318755 \h </w:instrText>
        </w:r>
        <w:r w:rsidR="00607F1F">
          <w:rPr>
            <w:noProof/>
            <w:webHidden/>
          </w:rPr>
        </w:r>
        <w:r w:rsidR="00607F1F">
          <w:rPr>
            <w:noProof/>
            <w:webHidden/>
          </w:rPr>
          <w:fldChar w:fldCharType="separate"/>
        </w:r>
        <w:r w:rsidR="00607F1F">
          <w:rPr>
            <w:noProof/>
            <w:webHidden/>
          </w:rPr>
          <w:t>60</w:t>
        </w:r>
        <w:r w:rsidR="00607F1F">
          <w:rPr>
            <w:noProof/>
            <w:webHidden/>
          </w:rPr>
          <w:fldChar w:fldCharType="end"/>
        </w:r>
      </w:hyperlink>
    </w:p>
    <w:p w14:paraId="4CD09E4E" w14:textId="7A62105B"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56" w:history="1">
        <w:r w:rsidR="00607F1F" w:rsidRPr="0084351C">
          <w:rPr>
            <w:rStyle w:val="ab"/>
            <w:noProof/>
          </w:rPr>
          <w:t>8.10.2 Приобретение эмитентом облигаций по соглашению с их владельцами (владельцем):</w:t>
        </w:r>
        <w:r w:rsidR="00607F1F">
          <w:rPr>
            <w:noProof/>
            <w:webHidden/>
          </w:rPr>
          <w:tab/>
        </w:r>
        <w:r w:rsidR="00607F1F">
          <w:rPr>
            <w:noProof/>
            <w:webHidden/>
          </w:rPr>
          <w:fldChar w:fldCharType="begin"/>
        </w:r>
        <w:r w:rsidR="00607F1F">
          <w:rPr>
            <w:noProof/>
            <w:webHidden/>
          </w:rPr>
          <w:instrText xml:space="preserve"> PAGEREF _Toc514318756 \h </w:instrText>
        </w:r>
        <w:r w:rsidR="00607F1F">
          <w:rPr>
            <w:noProof/>
            <w:webHidden/>
          </w:rPr>
        </w:r>
        <w:r w:rsidR="00607F1F">
          <w:rPr>
            <w:noProof/>
            <w:webHidden/>
          </w:rPr>
          <w:fldChar w:fldCharType="separate"/>
        </w:r>
        <w:r w:rsidR="00607F1F">
          <w:rPr>
            <w:noProof/>
            <w:webHidden/>
          </w:rPr>
          <w:t>62</w:t>
        </w:r>
        <w:r w:rsidR="00607F1F">
          <w:rPr>
            <w:noProof/>
            <w:webHidden/>
          </w:rPr>
          <w:fldChar w:fldCharType="end"/>
        </w:r>
      </w:hyperlink>
    </w:p>
    <w:p w14:paraId="7A55E861" w14:textId="520FE254" w:rsidR="00607F1F" w:rsidRDefault="00CB7C0F">
      <w:pPr>
        <w:pStyle w:val="21"/>
        <w:rPr>
          <w:rFonts w:asciiTheme="minorHAnsi" w:eastAsiaTheme="minorEastAsia" w:hAnsiTheme="minorHAnsi" w:cstheme="minorBidi"/>
          <w:smallCaps w:val="0"/>
          <w:sz w:val="22"/>
          <w:szCs w:val="22"/>
          <w:lang w:eastAsia="ru-RU"/>
        </w:rPr>
      </w:pPr>
      <w:hyperlink w:anchor="_Toc514318757" w:history="1">
        <w:r w:rsidR="00607F1F" w:rsidRPr="0084351C">
          <w:rPr>
            <w:rStyle w:val="ab"/>
          </w:rPr>
          <w:t>8.11. Порядок раскрытия эмитентом информации о выпуске (дополнительном выпуске) ценных бумаг</w:t>
        </w:r>
        <w:r w:rsidR="00607F1F">
          <w:rPr>
            <w:webHidden/>
          </w:rPr>
          <w:tab/>
        </w:r>
        <w:r w:rsidR="00607F1F">
          <w:rPr>
            <w:webHidden/>
          </w:rPr>
          <w:fldChar w:fldCharType="begin"/>
        </w:r>
        <w:r w:rsidR="00607F1F">
          <w:rPr>
            <w:webHidden/>
          </w:rPr>
          <w:instrText xml:space="preserve"> PAGEREF _Toc514318757 \h </w:instrText>
        </w:r>
        <w:r w:rsidR="00607F1F">
          <w:rPr>
            <w:webHidden/>
          </w:rPr>
        </w:r>
        <w:r w:rsidR="00607F1F">
          <w:rPr>
            <w:webHidden/>
          </w:rPr>
          <w:fldChar w:fldCharType="separate"/>
        </w:r>
        <w:r w:rsidR="00607F1F">
          <w:rPr>
            <w:webHidden/>
          </w:rPr>
          <w:t>64</w:t>
        </w:r>
        <w:r w:rsidR="00607F1F">
          <w:rPr>
            <w:webHidden/>
          </w:rPr>
          <w:fldChar w:fldCharType="end"/>
        </w:r>
      </w:hyperlink>
    </w:p>
    <w:p w14:paraId="4CC0CD78" w14:textId="01AC26D4" w:rsidR="00607F1F" w:rsidRDefault="00CB7C0F">
      <w:pPr>
        <w:pStyle w:val="21"/>
        <w:rPr>
          <w:rFonts w:asciiTheme="minorHAnsi" w:eastAsiaTheme="minorEastAsia" w:hAnsiTheme="minorHAnsi" w:cstheme="minorBidi"/>
          <w:smallCaps w:val="0"/>
          <w:sz w:val="22"/>
          <w:szCs w:val="22"/>
          <w:lang w:eastAsia="ru-RU"/>
        </w:rPr>
      </w:pPr>
      <w:hyperlink w:anchor="_Toc514318758" w:history="1">
        <w:r w:rsidR="00607F1F" w:rsidRPr="0084351C">
          <w:rPr>
            <w:rStyle w:val="ab"/>
          </w:rPr>
          <w:t>8.12. Сведения об обеспечении исполнения обязательств по облигациям выпуска (дополнительного выпуска)</w:t>
        </w:r>
        <w:r w:rsidR="00607F1F">
          <w:rPr>
            <w:webHidden/>
          </w:rPr>
          <w:tab/>
        </w:r>
        <w:r w:rsidR="00607F1F">
          <w:rPr>
            <w:webHidden/>
          </w:rPr>
          <w:fldChar w:fldCharType="begin"/>
        </w:r>
        <w:r w:rsidR="00607F1F">
          <w:rPr>
            <w:webHidden/>
          </w:rPr>
          <w:instrText xml:space="preserve"> PAGEREF _Toc514318758 \h </w:instrText>
        </w:r>
        <w:r w:rsidR="00607F1F">
          <w:rPr>
            <w:webHidden/>
          </w:rPr>
        </w:r>
        <w:r w:rsidR="00607F1F">
          <w:rPr>
            <w:webHidden/>
          </w:rPr>
          <w:fldChar w:fldCharType="separate"/>
        </w:r>
        <w:r w:rsidR="00607F1F">
          <w:rPr>
            <w:webHidden/>
          </w:rPr>
          <w:t>72</w:t>
        </w:r>
        <w:r w:rsidR="00607F1F">
          <w:rPr>
            <w:webHidden/>
          </w:rPr>
          <w:fldChar w:fldCharType="end"/>
        </w:r>
      </w:hyperlink>
    </w:p>
    <w:p w14:paraId="1B9754BB" w14:textId="55049052"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59" w:history="1">
        <w:r w:rsidR="00607F1F" w:rsidRPr="0084351C">
          <w:rPr>
            <w:rStyle w:val="ab"/>
            <w:noProof/>
          </w:rPr>
          <w:t>8.12.1. Сведения о лице, предоставляющем обеспечение исполнения обязательств по облигациям</w:t>
        </w:r>
        <w:r w:rsidR="00607F1F">
          <w:rPr>
            <w:noProof/>
            <w:webHidden/>
          </w:rPr>
          <w:tab/>
        </w:r>
        <w:r w:rsidR="00607F1F">
          <w:rPr>
            <w:noProof/>
            <w:webHidden/>
          </w:rPr>
          <w:fldChar w:fldCharType="begin"/>
        </w:r>
        <w:r w:rsidR="00607F1F">
          <w:rPr>
            <w:noProof/>
            <w:webHidden/>
          </w:rPr>
          <w:instrText xml:space="preserve"> PAGEREF _Toc514318759 \h </w:instrText>
        </w:r>
        <w:r w:rsidR="00607F1F">
          <w:rPr>
            <w:noProof/>
            <w:webHidden/>
          </w:rPr>
        </w:r>
        <w:r w:rsidR="00607F1F">
          <w:rPr>
            <w:noProof/>
            <w:webHidden/>
          </w:rPr>
          <w:fldChar w:fldCharType="separate"/>
        </w:r>
        <w:r w:rsidR="00607F1F">
          <w:rPr>
            <w:noProof/>
            <w:webHidden/>
          </w:rPr>
          <w:t>72</w:t>
        </w:r>
        <w:r w:rsidR="00607F1F">
          <w:rPr>
            <w:noProof/>
            <w:webHidden/>
          </w:rPr>
          <w:fldChar w:fldCharType="end"/>
        </w:r>
      </w:hyperlink>
    </w:p>
    <w:p w14:paraId="179A3F23" w14:textId="3D077D0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0" w:history="1">
        <w:r w:rsidR="00607F1F" w:rsidRPr="0084351C">
          <w:rPr>
            <w:rStyle w:val="ab"/>
            <w:noProof/>
          </w:rPr>
          <w:t>8.12.2. Условия обеспечения исполнения обязательств по облигациям</w:t>
        </w:r>
        <w:r w:rsidR="00607F1F">
          <w:rPr>
            <w:noProof/>
            <w:webHidden/>
          </w:rPr>
          <w:tab/>
        </w:r>
        <w:r w:rsidR="00607F1F">
          <w:rPr>
            <w:noProof/>
            <w:webHidden/>
          </w:rPr>
          <w:fldChar w:fldCharType="begin"/>
        </w:r>
        <w:r w:rsidR="00607F1F">
          <w:rPr>
            <w:noProof/>
            <w:webHidden/>
          </w:rPr>
          <w:instrText xml:space="preserve"> PAGEREF _Toc514318760 \h </w:instrText>
        </w:r>
        <w:r w:rsidR="00607F1F">
          <w:rPr>
            <w:noProof/>
            <w:webHidden/>
          </w:rPr>
        </w:r>
        <w:r w:rsidR="00607F1F">
          <w:rPr>
            <w:noProof/>
            <w:webHidden/>
          </w:rPr>
          <w:fldChar w:fldCharType="separate"/>
        </w:r>
        <w:r w:rsidR="00607F1F">
          <w:rPr>
            <w:noProof/>
            <w:webHidden/>
          </w:rPr>
          <w:t>72</w:t>
        </w:r>
        <w:r w:rsidR="00607F1F">
          <w:rPr>
            <w:noProof/>
            <w:webHidden/>
          </w:rPr>
          <w:fldChar w:fldCharType="end"/>
        </w:r>
      </w:hyperlink>
    </w:p>
    <w:p w14:paraId="1374D3D8" w14:textId="46EBDFA9"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1" w:history="1">
        <w:r w:rsidR="00607F1F" w:rsidRPr="0084351C">
          <w:rPr>
            <w:rStyle w:val="ab"/>
            <w:noProof/>
          </w:rPr>
          <w:t>8.12.2.1. Условия залога (залогового обеспечения), которым обеспечивается исполнение обязательств по облигациям</w:t>
        </w:r>
        <w:r w:rsidR="00607F1F">
          <w:rPr>
            <w:noProof/>
            <w:webHidden/>
          </w:rPr>
          <w:tab/>
        </w:r>
        <w:r w:rsidR="00607F1F">
          <w:rPr>
            <w:noProof/>
            <w:webHidden/>
          </w:rPr>
          <w:fldChar w:fldCharType="begin"/>
        </w:r>
        <w:r w:rsidR="00607F1F">
          <w:rPr>
            <w:noProof/>
            <w:webHidden/>
          </w:rPr>
          <w:instrText xml:space="preserve"> PAGEREF _Toc514318761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03EFCCCE" w14:textId="58B065DC"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2" w:history="1">
        <w:r w:rsidR="00607F1F" w:rsidRPr="0084351C">
          <w:rPr>
            <w:rStyle w:val="ab"/>
            <w:noProof/>
          </w:rPr>
          <w:t>8.12.2.2. Условия поручительства, которым обеспечивается исполнение обязательств по облигациям</w:t>
        </w:r>
        <w:r w:rsidR="00607F1F">
          <w:rPr>
            <w:noProof/>
            <w:webHidden/>
          </w:rPr>
          <w:tab/>
        </w:r>
        <w:r w:rsidR="00607F1F">
          <w:rPr>
            <w:noProof/>
            <w:webHidden/>
          </w:rPr>
          <w:fldChar w:fldCharType="begin"/>
        </w:r>
        <w:r w:rsidR="00607F1F">
          <w:rPr>
            <w:noProof/>
            <w:webHidden/>
          </w:rPr>
          <w:instrText xml:space="preserve"> PAGEREF _Toc514318762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2190AB51" w14:textId="040714EC"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3" w:history="1">
        <w:r w:rsidR="00607F1F" w:rsidRPr="0084351C">
          <w:rPr>
            <w:rStyle w:val="ab"/>
            <w:noProof/>
          </w:rPr>
          <w:t>8.12.2.3. Условия банковской гарантии, которой обеспечивается исполнение обязательств по облигациям</w:t>
        </w:r>
        <w:r w:rsidR="00607F1F">
          <w:rPr>
            <w:noProof/>
            <w:webHidden/>
          </w:rPr>
          <w:tab/>
        </w:r>
        <w:r w:rsidR="00607F1F">
          <w:rPr>
            <w:noProof/>
            <w:webHidden/>
          </w:rPr>
          <w:fldChar w:fldCharType="begin"/>
        </w:r>
        <w:r w:rsidR="00607F1F">
          <w:rPr>
            <w:noProof/>
            <w:webHidden/>
          </w:rPr>
          <w:instrText xml:space="preserve"> PAGEREF _Toc514318763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460909E8" w14:textId="7004830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4" w:history="1">
        <w:r w:rsidR="00607F1F" w:rsidRPr="0084351C">
          <w:rPr>
            <w:rStyle w:val="ab"/>
            <w:noProof/>
          </w:rPr>
          <w:t>8.12.2.4. Условия государственной или муниципальной гарантии, которой обеспечивается исполнение обязательств по облигациям</w:t>
        </w:r>
        <w:r w:rsidR="00607F1F">
          <w:rPr>
            <w:noProof/>
            <w:webHidden/>
          </w:rPr>
          <w:tab/>
        </w:r>
        <w:r w:rsidR="00607F1F">
          <w:rPr>
            <w:noProof/>
            <w:webHidden/>
          </w:rPr>
          <w:fldChar w:fldCharType="begin"/>
        </w:r>
        <w:r w:rsidR="00607F1F">
          <w:rPr>
            <w:noProof/>
            <w:webHidden/>
          </w:rPr>
          <w:instrText xml:space="preserve"> PAGEREF _Toc514318764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63CDEE0F" w14:textId="7A4EF064"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5" w:history="1">
        <w:r w:rsidR="00607F1F" w:rsidRPr="0084351C">
          <w:rPr>
            <w:rStyle w:val="ab"/>
            <w:noProof/>
          </w:rPr>
          <w:t>8.12.3. Дополнительные сведения о размещаемых облигациях с ипотечным покрытием</w:t>
        </w:r>
        <w:r w:rsidR="00607F1F">
          <w:rPr>
            <w:noProof/>
            <w:webHidden/>
          </w:rPr>
          <w:tab/>
        </w:r>
        <w:r w:rsidR="00607F1F">
          <w:rPr>
            <w:noProof/>
            <w:webHidden/>
          </w:rPr>
          <w:fldChar w:fldCharType="begin"/>
        </w:r>
        <w:r w:rsidR="00607F1F">
          <w:rPr>
            <w:noProof/>
            <w:webHidden/>
          </w:rPr>
          <w:instrText xml:space="preserve"> PAGEREF _Toc514318765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6E329B0D" w14:textId="7C81DC4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6" w:history="1">
        <w:r w:rsidR="00607F1F" w:rsidRPr="0084351C">
          <w:rPr>
            <w:rStyle w:val="ab"/>
            <w:noProof/>
          </w:rPr>
          <w:t>8.12.3.1. Сведения о специализированном депозитарии, осуществляющем ведение реестра ипотечного покрытия</w:t>
        </w:r>
        <w:r w:rsidR="00607F1F">
          <w:rPr>
            <w:noProof/>
            <w:webHidden/>
          </w:rPr>
          <w:tab/>
        </w:r>
        <w:r w:rsidR="00607F1F">
          <w:rPr>
            <w:noProof/>
            <w:webHidden/>
          </w:rPr>
          <w:fldChar w:fldCharType="begin"/>
        </w:r>
        <w:r w:rsidR="00607F1F">
          <w:rPr>
            <w:noProof/>
            <w:webHidden/>
          </w:rPr>
          <w:instrText xml:space="preserve"> PAGEREF _Toc514318766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26732741" w14:textId="2BE981C1"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7" w:history="1">
        <w:r w:rsidR="00607F1F" w:rsidRPr="0084351C">
          <w:rPr>
            <w:rStyle w:val="ab"/>
            <w:noProof/>
          </w:rPr>
          <w:t>8.12.3.2. Сведения о выпусках облигаций с ипотечным покрытием, исполнение обязательств по которым обеспечивается (может быть обеспечено) залогом данного ипотечного покрытия</w:t>
        </w:r>
        <w:r w:rsidR="00607F1F">
          <w:rPr>
            <w:noProof/>
            <w:webHidden/>
          </w:rPr>
          <w:tab/>
        </w:r>
        <w:r w:rsidR="00607F1F">
          <w:rPr>
            <w:noProof/>
            <w:webHidden/>
          </w:rPr>
          <w:fldChar w:fldCharType="begin"/>
        </w:r>
        <w:r w:rsidR="00607F1F">
          <w:rPr>
            <w:noProof/>
            <w:webHidden/>
          </w:rPr>
          <w:instrText xml:space="preserve"> PAGEREF _Toc514318767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2AB5A0E3" w14:textId="45D10E9F"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8" w:history="1">
        <w:r w:rsidR="00607F1F" w:rsidRPr="0084351C">
          <w:rPr>
            <w:rStyle w:val="ab"/>
            <w:noProof/>
          </w:rPr>
          <w:t>8.12.3.3. Сведения о страховании риска ответственности перед владельцами облигаций с ипотечным покрытием</w:t>
        </w:r>
        <w:r w:rsidR="00607F1F">
          <w:rPr>
            <w:noProof/>
            <w:webHidden/>
          </w:rPr>
          <w:tab/>
        </w:r>
        <w:r w:rsidR="00607F1F">
          <w:rPr>
            <w:noProof/>
            <w:webHidden/>
          </w:rPr>
          <w:fldChar w:fldCharType="begin"/>
        </w:r>
        <w:r w:rsidR="00607F1F">
          <w:rPr>
            <w:noProof/>
            <w:webHidden/>
          </w:rPr>
          <w:instrText xml:space="preserve"> PAGEREF _Toc514318768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14E9E7C1" w14:textId="02542B7E"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69" w:history="1">
        <w:r w:rsidR="00607F1F" w:rsidRPr="0084351C">
          <w:rPr>
            <w:rStyle w:val="ab"/>
            <w:noProof/>
          </w:rPr>
          <w:t>8.12.3.4. Сведения о сервисном агенте, уполномоченном получать исполнение от должников, обеспеченные ипотекой требования к которым составляют ипотечное покрытие облигаций</w:t>
        </w:r>
        <w:r w:rsidR="00607F1F">
          <w:rPr>
            <w:noProof/>
            <w:webHidden/>
          </w:rPr>
          <w:tab/>
        </w:r>
        <w:r w:rsidR="00607F1F">
          <w:rPr>
            <w:noProof/>
            <w:webHidden/>
          </w:rPr>
          <w:fldChar w:fldCharType="begin"/>
        </w:r>
        <w:r w:rsidR="00607F1F">
          <w:rPr>
            <w:noProof/>
            <w:webHidden/>
          </w:rPr>
          <w:instrText xml:space="preserve"> PAGEREF _Toc514318769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6C6C8EEF" w14:textId="347964A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0" w:history="1">
        <w:r w:rsidR="00607F1F" w:rsidRPr="0084351C">
          <w:rPr>
            <w:rStyle w:val="ab"/>
            <w:noProof/>
          </w:rPr>
          <w:t>8.12.3.5. Информация о составе, структуре и размере ипотечного покрытия</w:t>
        </w:r>
        <w:r w:rsidR="00607F1F">
          <w:rPr>
            <w:noProof/>
            <w:webHidden/>
          </w:rPr>
          <w:tab/>
        </w:r>
        <w:r w:rsidR="00607F1F">
          <w:rPr>
            <w:noProof/>
            <w:webHidden/>
          </w:rPr>
          <w:fldChar w:fldCharType="begin"/>
        </w:r>
        <w:r w:rsidR="00607F1F">
          <w:rPr>
            <w:noProof/>
            <w:webHidden/>
          </w:rPr>
          <w:instrText xml:space="preserve"> PAGEREF _Toc514318770 \h </w:instrText>
        </w:r>
        <w:r w:rsidR="00607F1F">
          <w:rPr>
            <w:noProof/>
            <w:webHidden/>
          </w:rPr>
        </w:r>
        <w:r w:rsidR="00607F1F">
          <w:rPr>
            <w:noProof/>
            <w:webHidden/>
          </w:rPr>
          <w:fldChar w:fldCharType="separate"/>
        </w:r>
        <w:r w:rsidR="00607F1F">
          <w:rPr>
            <w:noProof/>
            <w:webHidden/>
          </w:rPr>
          <w:t>73</w:t>
        </w:r>
        <w:r w:rsidR="00607F1F">
          <w:rPr>
            <w:noProof/>
            <w:webHidden/>
          </w:rPr>
          <w:fldChar w:fldCharType="end"/>
        </w:r>
      </w:hyperlink>
    </w:p>
    <w:p w14:paraId="1BB44D07" w14:textId="16ECE59A"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1" w:history="1">
        <w:r w:rsidR="00607F1F" w:rsidRPr="0084351C">
          <w:rPr>
            <w:rStyle w:val="ab"/>
            <w:noProof/>
          </w:rPr>
          <w:t>8.12.4. Дополнительные сведения о размещаемых облигациях с залоговым обеспечением денежными требованиями</w:t>
        </w:r>
        <w:r w:rsidR="00607F1F">
          <w:rPr>
            <w:noProof/>
            <w:webHidden/>
          </w:rPr>
          <w:tab/>
        </w:r>
        <w:r w:rsidR="00607F1F">
          <w:rPr>
            <w:noProof/>
            <w:webHidden/>
          </w:rPr>
          <w:fldChar w:fldCharType="begin"/>
        </w:r>
        <w:r w:rsidR="00607F1F">
          <w:rPr>
            <w:noProof/>
            <w:webHidden/>
          </w:rPr>
          <w:instrText xml:space="preserve"> PAGEREF _Toc514318771 \h </w:instrText>
        </w:r>
        <w:r w:rsidR="00607F1F">
          <w:rPr>
            <w:noProof/>
            <w:webHidden/>
          </w:rPr>
        </w:r>
        <w:r w:rsidR="00607F1F">
          <w:rPr>
            <w:noProof/>
            <w:webHidden/>
          </w:rPr>
          <w:fldChar w:fldCharType="separate"/>
        </w:r>
        <w:r w:rsidR="00607F1F">
          <w:rPr>
            <w:noProof/>
            <w:webHidden/>
          </w:rPr>
          <w:t>74</w:t>
        </w:r>
        <w:r w:rsidR="00607F1F">
          <w:rPr>
            <w:noProof/>
            <w:webHidden/>
          </w:rPr>
          <w:fldChar w:fldCharType="end"/>
        </w:r>
      </w:hyperlink>
    </w:p>
    <w:p w14:paraId="6EFBD617" w14:textId="076950E4"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2" w:history="1">
        <w:r w:rsidR="00607F1F" w:rsidRPr="0084351C">
          <w:rPr>
            <w:rStyle w:val="ab"/>
            <w:noProof/>
          </w:rPr>
          <w:t>8.12.4.1. Сведения о лице, осуществляющем учет находящихся в залоге денежных требований и денежных сумм, зачисленных на залоговый счет</w:t>
        </w:r>
        <w:r w:rsidR="00607F1F">
          <w:rPr>
            <w:noProof/>
            <w:webHidden/>
          </w:rPr>
          <w:tab/>
        </w:r>
        <w:r w:rsidR="00607F1F">
          <w:rPr>
            <w:noProof/>
            <w:webHidden/>
          </w:rPr>
          <w:fldChar w:fldCharType="begin"/>
        </w:r>
        <w:r w:rsidR="00607F1F">
          <w:rPr>
            <w:noProof/>
            <w:webHidden/>
          </w:rPr>
          <w:instrText xml:space="preserve"> PAGEREF _Toc514318772 \h </w:instrText>
        </w:r>
        <w:r w:rsidR="00607F1F">
          <w:rPr>
            <w:noProof/>
            <w:webHidden/>
          </w:rPr>
        </w:r>
        <w:r w:rsidR="00607F1F">
          <w:rPr>
            <w:noProof/>
            <w:webHidden/>
          </w:rPr>
          <w:fldChar w:fldCharType="separate"/>
        </w:r>
        <w:r w:rsidR="00607F1F">
          <w:rPr>
            <w:noProof/>
            <w:webHidden/>
          </w:rPr>
          <w:t>74</w:t>
        </w:r>
        <w:r w:rsidR="00607F1F">
          <w:rPr>
            <w:noProof/>
            <w:webHidden/>
          </w:rPr>
          <w:fldChar w:fldCharType="end"/>
        </w:r>
      </w:hyperlink>
    </w:p>
    <w:p w14:paraId="4E51144F" w14:textId="33B5E248"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3" w:history="1">
        <w:r w:rsidR="00607F1F" w:rsidRPr="0084351C">
          <w:rPr>
            <w:rStyle w:val="ab"/>
            <w:noProof/>
          </w:rPr>
          <w:t>8.12.4.2. Сведения о выпусках облигаций с залоговым обеспечением денежными требованиями и денежных требованиях из заключенных эмитентом договоров, исполнение обязательств по которым обеспечивается (может быть обеспечено) данным залоговым обеспечением</w:t>
        </w:r>
        <w:r w:rsidR="00607F1F">
          <w:rPr>
            <w:noProof/>
            <w:webHidden/>
          </w:rPr>
          <w:tab/>
        </w:r>
        <w:r w:rsidR="00607F1F">
          <w:rPr>
            <w:noProof/>
            <w:webHidden/>
          </w:rPr>
          <w:fldChar w:fldCharType="begin"/>
        </w:r>
        <w:r w:rsidR="00607F1F">
          <w:rPr>
            <w:noProof/>
            <w:webHidden/>
          </w:rPr>
          <w:instrText xml:space="preserve"> PAGEREF _Toc514318773 \h </w:instrText>
        </w:r>
        <w:r w:rsidR="00607F1F">
          <w:rPr>
            <w:noProof/>
            <w:webHidden/>
          </w:rPr>
        </w:r>
        <w:r w:rsidR="00607F1F">
          <w:rPr>
            <w:noProof/>
            <w:webHidden/>
          </w:rPr>
          <w:fldChar w:fldCharType="separate"/>
        </w:r>
        <w:r w:rsidR="00607F1F">
          <w:rPr>
            <w:noProof/>
            <w:webHidden/>
          </w:rPr>
          <w:t>74</w:t>
        </w:r>
        <w:r w:rsidR="00607F1F">
          <w:rPr>
            <w:noProof/>
            <w:webHidden/>
          </w:rPr>
          <w:fldChar w:fldCharType="end"/>
        </w:r>
      </w:hyperlink>
    </w:p>
    <w:p w14:paraId="17850088" w14:textId="745334ED"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4" w:history="1">
        <w:r w:rsidR="00607F1F" w:rsidRPr="0084351C">
          <w:rPr>
            <w:rStyle w:val="ab"/>
            <w:noProof/>
          </w:rPr>
          <w:t>8.12.4.3.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r w:rsidR="00607F1F">
          <w:rPr>
            <w:noProof/>
            <w:webHidden/>
          </w:rPr>
          <w:tab/>
        </w:r>
        <w:r w:rsidR="00607F1F">
          <w:rPr>
            <w:noProof/>
            <w:webHidden/>
          </w:rPr>
          <w:fldChar w:fldCharType="begin"/>
        </w:r>
        <w:r w:rsidR="00607F1F">
          <w:rPr>
            <w:noProof/>
            <w:webHidden/>
          </w:rPr>
          <w:instrText xml:space="preserve"> PAGEREF _Toc514318774 \h </w:instrText>
        </w:r>
        <w:r w:rsidR="00607F1F">
          <w:rPr>
            <w:noProof/>
            <w:webHidden/>
          </w:rPr>
        </w:r>
        <w:r w:rsidR="00607F1F">
          <w:rPr>
            <w:noProof/>
            <w:webHidden/>
          </w:rPr>
          <w:fldChar w:fldCharType="separate"/>
        </w:r>
        <w:r w:rsidR="00607F1F">
          <w:rPr>
            <w:noProof/>
            <w:webHidden/>
          </w:rPr>
          <w:t>74</w:t>
        </w:r>
        <w:r w:rsidR="00607F1F">
          <w:rPr>
            <w:noProof/>
            <w:webHidden/>
          </w:rPr>
          <w:fldChar w:fldCharType="end"/>
        </w:r>
      </w:hyperlink>
    </w:p>
    <w:p w14:paraId="64720F1C" w14:textId="3E0263FB"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5" w:history="1">
        <w:r w:rsidR="00607F1F" w:rsidRPr="0084351C">
          <w:rPr>
            <w:rStyle w:val="ab"/>
            <w:noProof/>
          </w:rPr>
          <w:t>8.12.4.4. Сведения об организациях, обслуживающих находящиеся в залоге денежные требования</w:t>
        </w:r>
        <w:r w:rsidR="00607F1F">
          <w:rPr>
            <w:noProof/>
            <w:webHidden/>
          </w:rPr>
          <w:tab/>
        </w:r>
        <w:r w:rsidR="00607F1F">
          <w:rPr>
            <w:noProof/>
            <w:webHidden/>
          </w:rPr>
          <w:fldChar w:fldCharType="begin"/>
        </w:r>
        <w:r w:rsidR="00607F1F">
          <w:rPr>
            <w:noProof/>
            <w:webHidden/>
          </w:rPr>
          <w:instrText xml:space="preserve"> PAGEREF _Toc514318775 \h </w:instrText>
        </w:r>
        <w:r w:rsidR="00607F1F">
          <w:rPr>
            <w:noProof/>
            <w:webHidden/>
          </w:rPr>
        </w:r>
        <w:r w:rsidR="00607F1F">
          <w:rPr>
            <w:noProof/>
            <w:webHidden/>
          </w:rPr>
          <w:fldChar w:fldCharType="separate"/>
        </w:r>
        <w:r w:rsidR="00607F1F">
          <w:rPr>
            <w:noProof/>
            <w:webHidden/>
          </w:rPr>
          <w:t>74</w:t>
        </w:r>
        <w:r w:rsidR="00607F1F">
          <w:rPr>
            <w:noProof/>
            <w:webHidden/>
          </w:rPr>
          <w:fldChar w:fldCharType="end"/>
        </w:r>
      </w:hyperlink>
    </w:p>
    <w:p w14:paraId="06BA9DBC" w14:textId="467A3697"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6" w:history="1">
        <w:r w:rsidR="00607F1F" w:rsidRPr="0084351C">
          <w:rPr>
            <w:rStyle w:val="ab"/>
            <w:noProof/>
          </w:rPr>
          <w:t>8.12.4.5. Информация о составе, структуре и стоимости (размере) залогового обеспечения облигаций, в состав которого входят денежные требования</w:t>
        </w:r>
        <w:r w:rsidR="00607F1F">
          <w:rPr>
            <w:noProof/>
            <w:webHidden/>
          </w:rPr>
          <w:tab/>
        </w:r>
        <w:r w:rsidR="00607F1F">
          <w:rPr>
            <w:noProof/>
            <w:webHidden/>
          </w:rPr>
          <w:fldChar w:fldCharType="begin"/>
        </w:r>
        <w:r w:rsidR="00607F1F">
          <w:rPr>
            <w:noProof/>
            <w:webHidden/>
          </w:rPr>
          <w:instrText xml:space="preserve"> PAGEREF _Toc514318776 \h </w:instrText>
        </w:r>
        <w:r w:rsidR="00607F1F">
          <w:rPr>
            <w:noProof/>
            <w:webHidden/>
          </w:rPr>
        </w:r>
        <w:r w:rsidR="00607F1F">
          <w:rPr>
            <w:noProof/>
            <w:webHidden/>
          </w:rPr>
          <w:fldChar w:fldCharType="separate"/>
        </w:r>
        <w:r w:rsidR="00607F1F">
          <w:rPr>
            <w:noProof/>
            <w:webHidden/>
          </w:rPr>
          <w:t>74</w:t>
        </w:r>
        <w:r w:rsidR="00607F1F">
          <w:rPr>
            <w:noProof/>
            <w:webHidden/>
          </w:rPr>
          <w:fldChar w:fldCharType="end"/>
        </w:r>
      </w:hyperlink>
    </w:p>
    <w:p w14:paraId="4041F2BD" w14:textId="13FC41B8"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77" w:history="1">
        <w:r w:rsidR="00607F1F" w:rsidRPr="0084351C">
          <w:rPr>
            <w:rStyle w:val="ab"/>
            <w:noProof/>
          </w:rPr>
          <w:t>8.12.4.6. Информация о формах, способах принятия и объеме рисков, принимаемых первоначальными и (или) последующими кредиторами по обязательствам, денежные требования по которым составляют залоговое обеспечение</w:t>
        </w:r>
        <w:r w:rsidR="00607F1F">
          <w:rPr>
            <w:noProof/>
            <w:webHidden/>
          </w:rPr>
          <w:tab/>
        </w:r>
        <w:r w:rsidR="00607F1F">
          <w:rPr>
            <w:noProof/>
            <w:webHidden/>
          </w:rPr>
          <w:fldChar w:fldCharType="begin"/>
        </w:r>
        <w:r w:rsidR="00607F1F">
          <w:rPr>
            <w:noProof/>
            <w:webHidden/>
          </w:rPr>
          <w:instrText xml:space="preserve"> PAGEREF _Toc514318777 \h </w:instrText>
        </w:r>
        <w:r w:rsidR="00607F1F">
          <w:rPr>
            <w:noProof/>
            <w:webHidden/>
          </w:rPr>
        </w:r>
        <w:r w:rsidR="00607F1F">
          <w:rPr>
            <w:noProof/>
            <w:webHidden/>
          </w:rPr>
          <w:fldChar w:fldCharType="separate"/>
        </w:r>
        <w:r w:rsidR="00607F1F">
          <w:rPr>
            <w:noProof/>
            <w:webHidden/>
          </w:rPr>
          <w:t>74</w:t>
        </w:r>
        <w:r w:rsidR="00607F1F">
          <w:rPr>
            <w:noProof/>
            <w:webHidden/>
          </w:rPr>
          <w:fldChar w:fldCharType="end"/>
        </w:r>
      </w:hyperlink>
    </w:p>
    <w:p w14:paraId="3D0A1467" w14:textId="61B4353B" w:rsidR="00607F1F" w:rsidRDefault="00CB7C0F">
      <w:pPr>
        <w:pStyle w:val="21"/>
        <w:rPr>
          <w:rFonts w:asciiTheme="minorHAnsi" w:eastAsiaTheme="minorEastAsia" w:hAnsiTheme="minorHAnsi" w:cstheme="minorBidi"/>
          <w:smallCaps w:val="0"/>
          <w:sz w:val="22"/>
          <w:szCs w:val="22"/>
          <w:lang w:eastAsia="ru-RU"/>
        </w:rPr>
      </w:pPr>
      <w:hyperlink w:anchor="_Toc514318778" w:history="1">
        <w:r w:rsidR="00607F1F" w:rsidRPr="0084351C">
          <w:rPr>
            <w:rStyle w:val="ab"/>
          </w:rPr>
          <w:t>8.13. Сведения о представителе владельцев облигаций</w:t>
        </w:r>
        <w:r w:rsidR="00607F1F">
          <w:rPr>
            <w:webHidden/>
          </w:rPr>
          <w:tab/>
        </w:r>
        <w:r w:rsidR="00607F1F">
          <w:rPr>
            <w:webHidden/>
          </w:rPr>
          <w:fldChar w:fldCharType="begin"/>
        </w:r>
        <w:r w:rsidR="00607F1F">
          <w:rPr>
            <w:webHidden/>
          </w:rPr>
          <w:instrText xml:space="preserve"> PAGEREF _Toc514318778 \h </w:instrText>
        </w:r>
        <w:r w:rsidR="00607F1F">
          <w:rPr>
            <w:webHidden/>
          </w:rPr>
        </w:r>
        <w:r w:rsidR="00607F1F">
          <w:rPr>
            <w:webHidden/>
          </w:rPr>
          <w:fldChar w:fldCharType="separate"/>
        </w:r>
        <w:r w:rsidR="00607F1F">
          <w:rPr>
            <w:webHidden/>
          </w:rPr>
          <w:t>74</w:t>
        </w:r>
        <w:r w:rsidR="00607F1F">
          <w:rPr>
            <w:webHidden/>
          </w:rPr>
          <w:fldChar w:fldCharType="end"/>
        </w:r>
      </w:hyperlink>
    </w:p>
    <w:p w14:paraId="46BD81CB" w14:textId="7AF38A06" w:rsidR="00607F1F" w:rsidRDefault="00CB7C0F">
      <w:pPr>
        <w:pStyle w:val="21"/>
        <w:rPr>
          <w:rFonts w:asciiTheme="minorHAnsi" w:eastAsiaTheme="minorEastAsia" w:hAnsiTheme="minorHAnsi" w:cstheme="minorBidi"/>
          <w:smallCaps w:val="0"/>
          <w:sz w:val="22"/>
          <w:szCs w:val="22"/>
          <w:lang w:eastAsia="ru-RU"/>
        </w:rPr>
      </w:pPr>
      <w:hyperlink w:anchor="_Toc514318779" w:history="1">
        <w:r w:rsidR="00607F1F" w:rsidRPr="0084351C">
          <w:rPr>
            <w:rStyle w:val="ab"/>
          </w:rPr>
          <w:t>8.14. Сведения об отнесении приобретения облигаций к категории инвестиций с повышенным риском</w:t>
        </w:r>
        <w:r w:rsidR="00607F1F">
          <w:rPr>
            <w:webHidden/>
          </w:rPr>
          <w:tab/>
        </w:r>
        <w:r w:rsidR="00607F1F">
          <w:rPr>
            <w:webHidden/>
          </w:rPr>
          <w:fldChar w:fldCharType="begin"/>
        </w:r>
        <w:r w:rsidR="00607F1F">
          <w:rPr>
            <w:webHidden/>
          </w:rPr>
          <w:instrText xml:space="preserve"> PAGEREF _Toc514318779 \h </w:instrText>
        </w:r>
        <w:r w:rsidR="00607F1F">
          <w:rPr>
            <w:webHidden/>
          </w:rPr>
        </w:r>
        <w:r w:rsidR="00607F1F">
          <w:rPr>
            <w:webHidden/>
          </w:rPr>
          <w:fldChar w:fldCharType="separate"/>
        </w:r>
        <w:r w:rsidR="00607F1F">
          <w:rPr>
            <w:webHidden/>
          </w:rPr>
          <w:t>74</w:t>
        </w:r>
        <w:r w:rsidR="00607F1F">
          <w:rPr>
            <w:webHidden/>
          </w:rPr>
          <w:fldChar w:fldCharType="end"/>
        </w:r>
      </w:hyperlink>
    </w:p>
    <w:p w14:paraId="6F29226F" w14:textId="4ABEB0D9" w:rsidR="00607F1F" w:rsidRDefault="00CB7C0F">
      <w:pPr>
        <w:pStyle w:val="21"/>
        <w:rPr>
          <w:rFonts w:asciiTheme="minorHAnsi" w:eastAsiaTheme="minorEastAsia" w:hAnsiTheme="minorHAnsi" w:cstheme="minorBidi"/>
          <w:smallCaps w:val="0"/>
          <w:sz w:val="22"/>
          <w:szCs w:val="22"/>
          <w:lang w:eastAsia="ru-RU"/>
        </w:rPr>
      </w:pPr>
      <w:hyperlink w:anchor="_Toc514318780" w:history="1">
        <w:r w:rsidR="00607F1F" w:rsidRPr="0084351C">
          <w:rPr>
            <w:rStyle w:val="ab"/>
          </w:rPr>
          <w:t>8.15. Дополнительные сведения о размещаемых российских депозитарных расписках</w:t>
        </w:r>
        <w:r w:rsidR="00607F1F">
          <w:rPr>
            <w:webHidden/>
          </w:rPr>
          <w:tab/>
        </w:r>
        <w:r w:rsidR="00607F1F">
          <w:rPr>
            <w:webHidden/>
          </w:rPr>
          <w:fldChar w:fldCharType="begin"/>
        </w:r>
        <w:r w:rsidR="00607F1F">
          <w:rPr>
            <w:webHidden/>
          </w:rPr>
          <w:instrText xml:space="preserve"> PAGEREF _Toc514318780 \h </w:instrText>
        </w:r>
        <w:r w:rsidR="00607F1F">
          <w:rPr>
            <w:webHidden/>
          </w:rPr>
        </w:r>
        <w:r w:rsidR="00607F1F">
          <w:rPr>
            <w:webHidden/>
          </w:rPr>
          <w:fldChar w:fldCharType="separate"/>
        </w:r>
        <w:r w:rsidR="00607F1F">
          <w:rPr>
            <w:webHidden/>
          </w:rPr>
          <w:t>75</w:t>
        </w:r>
        <w:r w:rsidR="00607F1F">
          <w:rPr>
            <w:webHidden/>
          </w:rPr>
          <w:fldChar w:fldCharType="end"/>
        </w:r>
      </w:hyperlink>
    </w:p>
    <w:p w14:paraId="181AE66D" w14:textId="008E1385"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81" w:history="1">
        <w:r w:rsidR="00607F1F" w:rsidRPr="0084351C">
          <w:rPr>
            <w:rStyle w:val="ab"/>
            <w:noProof/>
          </w:rPr>
          <w:t>8.15.1. Дополнительные сведения о представляемых ценных бумагах, право собственности на которые удостоверяется российскими депозитарными расписками</w:t>
        </w:r>
        <w:r w:rsidR="00607F1F">
          <w:rPr>
            <w:noProof/>
            <w:webHidden/>
          </w:rPr>
          <w:tab/>
        </w:r>
        <w:r w:rsidR="00607F1F">
          <w:rPr>
            <w:noProof/>
            <w:webHidden/>
          </w:rPr>
          <w:fldChar w:fldCharType="begin"/>
        </w:r>
        <w:r w:rsidR="00607F1F">
          <w:rPr>
            <w:noProof/>
            <w:webHidden/>
          </w:rPr>
          <w:instrText xml:space="preserve"> PAGEREF _Toc514318781 \h </w:instrText>
        </w:r>
        <w:r w:rsidR="00607F1F">
          <w:rPr>
            <w:noProof/>
            <w:webHidden/>
          </w:rPr>
        </w:r>
        <w:r w:rsidR="00607F1F">
          <w:rPr>
            <w:noProof/>
            <w:webHidden/>
          </w:rPr>
          <w:fldChar w:fldCharType="separate"/>
        </w:r>
        <w:r w:rsidR="00607F1F">
          <w:rPr>
            <w:noProof/>
            <w:webHidden/>
          </w:rPr>
          <w:t>75</w:t>
        </w:r>
        <w:r w:rsidR="00607F1F">
          <w:rPr>
            <w:noProof/>
            <w:webHidden/>
          </w:rPr>
          <w:fldChar w:fldCharType="end"/>
        </w:r>
      </w:hyperlink>
    </w:p>
    <w:p w14:paraId="5B069EDD" w14:textId="4DB0AEBB"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82" w:history="1">
        <w:r w:rsidR="00607F1F" w:rsidRPr="0084351C">
          <w:rPr>
            <w:rStyle w:val="ab"/>
            <w:noProof/>
          </w:rPr>
          <w:t>8.15.2. Сведения об эмитенте представляемых ценных бумаг, право собственности на которые удостоверяется российскими депозитарными расписками</w:t>
        </w:r>
        <w:r w:rsidR="00607F1F">
          <w:rPr>
            <w:noProof/>
            <w:webHidden/>
          </w:rPr>
          <w:tab/>
        </w:r>
        <w:r w:rsidR="00607F1F">
          <w:rPr>
            <w:noProof/>
            <w:webHidden/>
          </w:rPr>
          <w:fldChar w:fldCharType="begin"/>
        </w:r>
        <w:r w:rsidR="00607F1F">
          <w:rPr>
            <w:noProof/>
            <w:webHidden/>
          </w:rPr>
          <w:instrText xml:space="preserve"> PAGEREF _Toc514318782 \h </w:instrText>
        </w:r>
        <w:r w:rsidR="00607F1F">
          <w:rPr>
            <w:noProof/>
            <w:webHidden/>
          </w:rPr>
        </w:r>
        <w:r w:rsidR="00607F1F">
          <w:rPr>
            <w:noProof/>
            <w:webHidden/>
          </w:rPr>
          <w:fldChar w:fldCharType="separate"/>
        </w:r>
        <w:r w:rsidR="00607F1F">
          <w:rPr>
            <w:noProof/>
            <w:webHidden/>
          </w:rPr>
          <w:t>75</w:t>
        </w:r>
        <w:r w:rsidR="00607F1F">
          <w:rPr>
            <w:noProof/>
            <w:webHidden/>
          </w:rPr>
          <w:fldChar w:fldCharType="end"/>
        </w:r>
      </w:hyperlink>
    </w:p>
    <w:p w14:paraId="28097820" w14:textId="4C6BBD2E" w:rsidR="00607F1F" w:rsidRDefault="00CB7C0F">
      <w:pPr>
        <w:pStyle w:val="21"/>
        <w:rPr>
          <w:rFonts w:asciiTheme="minorHAnsi" w:eastAsiaTheme="minorEastAsia" w:hAnsiTheme="minorHAnsi" w:cstheme="minorBidi"/>
          <w:smallCaps w:val="0"/>
          <w:sz w:val="22"/>
          <w:szCs w:val="22"/>
          <w:lang w:eastAsia="ru-RU"/>
        </w:rPr>
      </w:pPr>
      <w:hyperlink w:anchor="_Toc514318783" w:history="1">
        <w:r w:rsidR="00607F1F" w:rsidRPr="0084351C">
          <w:rPr>
            <w:rStyle w:val="ab"/>
          </w:rPr>
          <w:t>8.16. Наличие ограничений на приобретение и обращение размещаемых эмиссионных ценных бумаг</w:t>
        </w:r>
        <w:r w:rsidR="00607F1F">
          <w:rPr>
            <w:webHidden/>
          </w:rPr>
          <w:tab/>
        </w:r>
        <w:r w:rsidR="00607F1F">
          <w:rPr>
            <w:webHidden/>
          </w:rPr>
          <w:fldChar w:fldCharType="begin"/>
        </w:r>
        <w:r w:rsidR="00607F1F">
          <w:rPr>
            <w:webHidden/>
          </w:rPr>
          <w:instrText xml:space="preserve"> PAGEREF _Toc514318783 \h </w:instrText>
        </w:r>
        <w:r w:rsidR="00607F1F">
          <w:rPr>
            <w:webHidden/>
          </w:rPr>
        </w:r>
        <w:r w:rsidR="00607F1F">
          <w:rPr>
            <w:webHidden/>
          </w:rPr>
          <w:fldChar w:fldCharType="separate"/>
        </w:r>
        <w:r w:rsidR="00607F1F">
          <w:rPr>
            <w:webHidden/>
          </w:rPr>
          <w:t>75</w:t>
        </w:r>
        <w:r w:rsidR="00607F1F">
          <w:rPr>
            <w:webHidden/>
          </w:rPr>
          <w:fldChar w:fldCharType="end"/>
        </w:r>
      </w:hyperlink>
    </w:p>
    <w:p w14:paraId="0E52366D" w14:textId="6C85CAB2" w:rsidR="00607F1F" w:rsidRDefault="00CB7C0F">
      <w:pPr>
        <w:pStyle w:val="21"/>
        <w:rPr>
          <w:rFonts w:asciiTheme="minorHAnsi" w:eastAsiaTheme="minorEastAsia" w:hAnsiTheme="minorHAnsi" w:cstheme="minorBidi"/>
          <w:smallCaps w:val="0"/>
          <w:sz w:val="22"/>
          <w:szCs w:val="22"/>
          <w:lang w:eastAsia="ru-RU"/>
        </w:rPr>
      </w:pPr>
      <w:hyperlink w:anchor="_Toc514318784" w:history="1">
        <w:r w:rsidR="00607F1F" w:rsidRPr="0084351C">
          <w:rPr>
            <w:rStyle w:val="ab"/>
          </w:rPr>
          <w:t>8.17. Сведения о динамике изменения цен на эмиссионные ценные бумаги эмитента</w:t>
        </w:r>
        <w:r w:rsidR="00607F1F">
          <w:rPr>
            <w:webHidden/>
          </w:rPr>
          <w:tab/>
        </w:r>
        <w:r w:rsidR="00607F1F">
          <w:rPr>
            <w:webHidden/>
          </w:rPr>
          <w:fldChar w:fldCharType="begin"/>
        </w:r>
        <w:r w:rsidR="00607F1F">
          <w:rPr>
            <w:webHidden/>
          </w:rPr>
          <w:instrText xml:space="preserve"> PAGEREF _Toc514318784 \h </w:instrText>
        </w:r>
        <w:r w:rsidR="00607F1F">
          <w:rPr>
            <w:webHidden/>
          </w:rPr>
        </w:r>
        <w:r w:rsidR="00607F1F">
          <w:rPr>
            <w:webHidden/>
          </w:rPr>
          <w:fldChar w:fldCharType="separate"/>
        </w:r>
        <w:r w:rsidR="00607F1F">
          <w:rPr>
            <w:webHidden/>
          </w:rPr>
          <w:t>76</w:t>
        </w:r>
        <w:r w:rsidR="00607F1F">
          <w:rPr>
            <w:webHidden/>
          </w:rPr>
          <w:fldChar w:fldCharType="end"/>
        </w:r>
      </w:hyperlink>
    </w:p>
    <w:p w14:paraId="02FE9C10" w14:textId="0B22656F" w:rsidR="00607F1F" w:rsidRDefault="00CB7C0F">
      <w:pPr>
        <w:pStyle w:val="21"/>
        <w:rPr>
          <w:rFonts w:asciiTheme="minorHAnsi" w:eastAsiaTheme="minorEastAsia" w:hAnsiTheme="minorHAnsi" w:cstheme="minorBidi"/>
          <w:smallCaps w:val="0"/>
          <w:sz w:val="22"/>
          <w:szCs w:val="22"/>
          <w:lang w:eastAsia="ru-RU"/>
        </w:rPr>
      </w:pPr>
      <w:hyperlink w:anchor="_Toc514318785" w:history="1">
        <w:r w:rsidR="00607F1F" w:rsidRPr="0084351C">
          <w:rPr>
            <w:rStyle w:val="ab"/>
          </w:rPr>
          <w:t>8.18. Сведения об организаторах торговли, на которых предполагается размещение и (или) обращение размещаемых эмиссионных ценных бумаг</w:t>
        </w:r>
        <w:r w:rsidR="00607F1F">
          <w:rPr>
            <w:webHidden/>
          </w:rPr>
          <w:tab/>
        </w:r>
        <w:r w:rsidR="00607F1F">
          <w:rPr>
            <w:webHidden/>
          </w:rPr>
          <w:fldChar w:fldCharType="begin"/>
        </w:r>
        <w:r w:rsidR="00607F1F">
          <w:rPr>
            <w:webHidden/>
          </w:rPr>
          <w:instrText xml:space="preserve"> PAGEREF _Toc514318785 \h </w:instrText>
        </w:r>
        <w:r w:rsidR="00607F1F">
          <w:rPr>
            <w:webHidden/>
          </w:rPr>
        </w:r>
        <w:r w:rsidR="00607F1F">
          <w:rPr>
            <w:webHidden/>
          </w:rPr>
          <w:fldChar w:fldCharType="separate"/>
        </w:r>
        <w:r w:rsidR="00607F1F">
          <w:rPr>
            <w:webHidden/>
          </w:rPr>
          <w:t>76</w:t>
        </w:r>
        <w:r w:rsidR="00607F1F">
          <w:rPr>
            <w:webHidden/>
          </w:rPr>
          <w:fldChar w:fldCharType="end"/>
        </w:r>
      </w:hyperlink>
    </w:p>
    <w:p w14:paraId="7CB5C895" w14:textId="4D7F5295" w:rsidR="00607F1F" w:rsidRDefault="00CB7C0F">
      <w:pPr>
        <w:pStyle w:val="21"/>
        <w:rPr>
          <w:rFonts w:asciiTheme="minorHAnsi" w:eastAsiaTheme="minorEastAsia" w:hAnsiTheme="minorHAnsi" w:cstheme="minorBidi"/>
          <w:smallCaps w:val="0"/>
          <w:sz w:val="22"/>
          <w:szCs w:val="22"/>
          <w:lang w:eastAsia="ru-RU"/>
        </w:rPr>
      </w:pPr>
      <w:hyperlink w:anchor="_Toc514318786" w:history="1">
        <w:r w:rsidR="00607F1F" w:rsidRPr="0084351C">
          <w:rPr>
            <w:rStyle w:val="ab"/>
          </w:rPr>
          <w:t>8.19. Иные сведения о размещаемых ценных бумагах</w:t>
        </w:r>
        <w:r w:rsidR="00607F1F">
          <w:rPr>
            <w:webHidden/>
          </w:rPr>
          <w:tab/>
        </w:r>
        <w:r w:rsidR="00607F1F">
          <w:rPr>
            <w:webHidden/>
          </w:rPr>
          <w:fldChar w:fldCharType="begin"/>
        </w:r>
        <w:r w:rsidR="00607F1F">
          <w:rPr>
            <w:webHidden/>
          </w:rPr>
          <w:instrText xml:space="preserve"> PAGEREF _Toc514318786 \h </w:instrText>
        </w:r>
        <w:r w:rsidR="00607F1F">
          <w:rPr>
            <w:webHidden/>
          </w:rPr>
        </w:r>
        <w:r w:rsidR="00607F1F">
          <w:rPr>
            <w:webHidden/>
          </w:rPr>
          <w:fldChar w:fldCharType="separate"/>
        </w:r>
        <w:r w:rsidR="00607F1F">
          <w:rPr>
            <w:webHidden/>
          </w:rPr>
          <w:t>77</w:t>
        </w:r>
        <w:r w:rsidR="00607F1F">
          <w:rPr>
            <w:webHidden/>
          </w:rPr>
          <w:fldChar w:fldCharType="end"/>
        </w:r>
      </w:hyperlink>
    </w:p>
    <w:p w14:paraId="64DCF3DD" w14:textId="3847FE53" w:rsidR="00607F1F" w:rsidRDefault="00CB7C0F">
      <w:pPr>
        <w:pStyle w:val="11"/>
        <w:tabs>
          <w:tab w:val="right" w:leader="dot" w:pos="10198"/>
        </w:tabs>
        <w:rPr>
          <w:rFonts w:asciiTheme="minorHAnsi" w:eastAsiaTheme="minorEastAsia" w:hAnsiTheme="minorHAnsi" w:cstheme="minorBidi"/>
          <w:b w:val="0"/>
          <w:bCs w:val="0"/>
          <w:caps w:val="0"/>
          <w:noProof/>
          <w:sz w:val="22"/>
          <w:szCs w:val="22"/>
          <w:lang w:eastAsia="ru-RU"/>
        </w:rPr>
      </w:pPr>
      <w:hyperlink w:anchor="_Toc514318787" w:history="1">
        <w:r w:rsidR="00607F1F" w:rsidRPr="0084351C">
          <w:rPr>
            <w:rStyle w:val="ab"/>
            <w:noProof/>
          </w:rPr>
          <w:t>Раздел IX. Дополнительные сведения об эмитенте и о размещенных им эмиссионных ценных бумагах</w:t>
        </w:r>
        <w:r w:rsidR="00607F1F">
          <w:rPr>
            <w:noProof/>
            <w:webHidden/>
          </w:rPr>
          <w:tab/>
        </w:r>
        <w:r w:rsidR="00607F1F">
          <w:rPr>
            <w:noProof/>
            <w:webHidden/>
          </w:rPr>
          <w:fldChar w:fldCharType="begin"/>
        </w:r>
        <w:r w:rsidR="00607F1F">
          <w:rPr>
            <w:noProof/>
            <w:webHidden/>
          </w:rPr>
          <w:instrText xml:space="preserve"> PAGEREF _Toc514318787 \h </w:instrText>
        </w:r>
        <w:r w:rsidR="00607F1F">
          <w:rPr>
            <w:noProof/>
            <w:webHidden/>
          </w:rPr>
        </w:r>
        <w:r w:rsidR="00607F1F">
          <w:rPr>
            <w:noProof/>
            <w:webHidden/>
          </w:rPr>
          <w:fldChar w:fldCharType="separate"/>
        </w:r>
        <w:r w:rsidR="00607F1F">
          <w:rPr>
            <w:noProof/>
            <w:webHidden/>
          </w:rPr>
          <w:t>80</w:t>
        </w:r>
        <w:r w:rsidR="00607F1F">
          <w:rPr>
            <w:noProof/>
            <w:webHidden/>
          </w:rPr>
          <w:fldChar w:fldCharType="end"/>
        </w:r>
      </w:hyperlink>
    </w:p>
    <w:p w14:paraId="0B84603F" w14:textId="0B7609C5" w:rsidR="00607F1F" w:rsidRDefault="00CB7C0F">
      <w:pPr>
        <w:pStyle w:val="21"/>
        <w:rPr>
          <w:rFonts w:asciiTheme="minorHAnsi" w:eastAsiaTheme="minorEastAsia" w:hAnsiTheme="minorHAnsi" w:cstheme="minorBidi"/>
          <w:smallCaps w:val="0"/>
          <w:sz w:val="22"/>
          <w:szCs w:val="22"/>
          <w:lang w:eastAsia="ru-RU"/>
        </w:rPr>
      </w:pPr>
      <w:hyperlink w:anchor="_Toc514318788" w:history="1">
        <w:r w:rsidR="00607F1F" w:rsidRPr="0084351C">
          <w:rPr>
            <w:rStyle w:val="ab"/>
          </w:rPr>
          <w:t>9.1. Дополнительные сведения об эмитенте</w:t>
        </w:r>
        <w:r w:rsidR="00607F1F">
          <w:rPr>
            <w:webHidden/>
          </w:rPr>
          <w:tab/>
        </w:r>
        <w:r w:rsidR="00607F1F">
          <w:rPr>
            <w:webHidden/>
          </w:rPr>
          <w:fldChar w:fldCharType="begin"/>
        </w:r>
        <w:r w:rsidR="00607F1F">
          <w:rPr>
            <w:webHidden/>
          </w:rPr>
          <w:instrText xml:space="preserve"> PAGEREF _Toc514318788 \h </w:instrText>
        </w:r>
        <w:r w:rsidR="00607F1F">
          <w:rPr>
            <w:webHidden/>
          </w:rPr>
        </w:r>
        <w:r w:rsidR="00607F1F">
          <w:rPr>
            <w:webHidden/>
          </w:rPr>
          <w:fldChar w:fldCharType="separate"/>
        </w:r>
        <w:r w:rsidR="00607F1F">
          <w:rPr>
            <w:webHidden/>
          </w:rPr>
          <w:t>80</w:t>
        </w:r>
        <w:r w:rsidR="00607F1F">
          <w:rPr>
            <w:webHidden/>
          </w:rPr>
          <w:fldChar w:fldCharType="end"/>
        </w:r>
      </w:hyperlink>
    </w:p>
    <w:p w14:paraId="706D0722" w14:textId="1ACE0AEB"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89" w:history="1">
        <w:r w:rsidR="00607F1F" w:rsidRPr="0084351C">
          <w:rPr>
            <w:rStyle w:val="ab"/>
            <w:noProof/>
          </w:rPr>
          <w:t>9.1.1. Сведения о размере, структуре уставного капитала эмитента</w:t>
        </w:r>
        <w:r w:rsidR="00607F1F">
          <w:rPr>
            <w:noProof/>
            <w:webHidden/>
          </w:rPr>
          <w:tab/>
        </w:r>
        <w:r w:rsidR="00607F1F">
          <w:rPr>
            <w:noProof/>
            <w:webHidden/>
          </w:rPr>
          <w:fldChar w:fldCharType="begin"/>
        </w:r>
        <w:r w:rsidR="00607F1F">
          <w:rPr>
            <w:noProof/>
            <w:webHidden/>
          </w:rPr>
          <w:instrText xml:space="preserve"> PAGEREF _Toc514318789 \h </w:instrText>
        </w:r>
        <w:r w:rsidR="00607F1F">
          <w:rPr>
            <w:noProof/>
            <w:webHidden/>
          </w:rPr>
        </w:r>
        <w:r w:rsidR="00607F1F">
          <w:rPr>
            <w:noProof/>
            <w:webHidden/>
          </w:rPr>
          <w:fldChar w:fldCharType="separate"/>
        </w:r>
        <w:r w:rsidR="00607F1F">
          <w:rPr>
            <w:noProof/>
            <w:webHidden/>
          </w:rPr>
          <w:t>80</w:t>
        </w:r>
        <w:r w:rsidR="00607F1F">
          <w:rPr>
            <w:noProof/>
            <w:webHidden/>
          </w:rPr>
          <w:fldChar w:fldCharType="end"/>
        </w:r>
      </w:hyperlink>
    </w:p>
    <w:p w14:paraId="21B790AD" w14:textId="39D7B738"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90" w:history="1">
        <w:r w:rsidR="00607F1F" w:rsidRPr="0084351C">
          <w:rPr>
            <w:rStyle w:val="ab"/>
            <w:noProof/>
          </w:rPr>
          <w:t>9.1.2. Сведения об изменении размера уставного капитала эмитента</w:t>
        </w:r>
        <w:r w:rsidR="00607F1F">
          <w:rPr>
            <w:noProof/>
            <w:webHidden/>
          </w:rPr>
          <w:tab/>
        </w:r>
        <w:r w:rsidR="00607F1F">
          <w:rPr>
            <w:noProof/>
            <w:webHidden/>
          </w:rPr>
          <w:fldChar w:fldCharType="begin"/>
        </w:r>
        <w:r w:rsidR="00607F1F">
          <w:rPr>
            <w:noProof/>
            <w:webHidden/>
          </w:rPr>
          <w:instrText xml:space="preserve"> PAGEREF _Toc514318790 \h </w:instrText>
        </w:r>
        <w:r w:rsidR="00607F1F">
          <w:rPr>
            <w:noProof/>
            <w:webHidden/>
          </w:rPr>
        </w:r>
        <w:r w:rsidR="00607F1F">
          <w:rPr>
            <w:noProof/>
            <w:webHidden/>
          </w:rPr>
          <w:fldChar w:fldCharType="separate"/>
        </w:r>
        <w:r w:rsidR="00607F1F">
          <w:rPr>
            <w:noProof/>
            <w:webHidden/>
          </w:rPr>
          <w:t>80</w:t>
        </w:r>
        <w:r w:rsidR="00607F1F">
          <w:rPr>
            <w:noProof/>
            <w:webHidden/>
          </w:rPr>
          <w:fldChar w:fldCharType="end"/>
        </w:r>
      </w:hyperlink>
    </w:p>
    <w:p w14:paraId="1A35F0ED" w14:textId="4A967E7E"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91" w:history="1">
        <w:r w:rsidR="00607F1F" w:rsidRPr="0084351C">
          <w:rPr>
            <w:rStyle w:val="ab"/>
            <w:noProof/>
          </w:rPr>
          <w:t>9.1.3. Сведения о порядке созыва и проведения собрания (заседания) высшего органа управления эмитента</w:t>
        </w:r>
        <w:r w:rsidR="00607F1F">
          <w:rPr>
            <w:noProof/>
            <w:webHidden/>
          </w:rPr>
          <w:tab/>
        </w:r>
        <w:r w:rsidR="00607F1F">
          <w:rPr>
            <w:noProof/>
            <w:webHidden/>
          </w:rPr>
          <w:fldChar w:fldCharType="begin"/>
        </w:r>
        <w:r w:rsidR="00607F1F">
          <w:rPr>
            <w:noProof/>
            <w:webHidden/>
          </w:rPr>
          <w:instrText xml:space="preserve"> PAGEREF _Toc514318791 \h </w:instrText>
        </w:r>
        <w:r w:rsidR="00607F1F">
          <w:rPr>
            <w:noProof/>
            <w:webHidden/>
          </w:rPr>
        </w:r>
        <w:r w:rsidR="00607F1F">
          <w:rPr>
            <w:noProof/>
            <w:webHidden/>
          </w:rPr>
          <w:fldChar w:fldCharType="separate"/>
        </w:r>
        <w:r w:rsidR="00607F1F">
          <w:rPr>
            <w:noProof/>
            <w:webHidden/>
          </w:rPr>
          <w:t>80</w:t>
        </w:r>
        <w:r w:rsidR="00607F1F">
          <w:rPr>
            <w:noProof/>
            <w:webHidden/>
          </w:rPr>
          <w:fldChar w:fldCharType="end"/>
        </w:r>
      </w:hyperlink>
    </w:p>
    <w:p w14:paraId="226870CB" w14:textId="59822B5C"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92" w:history="1">
        <w:r w:rsidR="00607F1F" w:rsidRPr="0084351C">
          <w:rPr>
            <w:rStyle w:val="ab"/>
            <w:noProof/>
          </w:rPr>
          <w:t>9.1.4.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607F1F">
          <w:rPr>
            <w:noProof/>
            <w:webHidden/>
          </w:rPr>
          <w:tab/>
        </w:r>
        <w:r w:rsidR="00607F1F">
          <w:rPr>
            <w:noProof/>
            <w:webHidden/>
          </w:rPr>
          <w:fldChar w:fldCharType="begin"/>
        </w:r>
        <w:r w:rsidR="00607F1F">
          <w:rPr>
            <w:noProof/>
            <w:webHidden/>
          </w:rPr>
          <w:instrText xml:space="preserve"> PAGEREF _Toc514318792 \h </w:instrText>
        </w:r>
        <w:r w:rsidR="00607F1F">
          <w:rPr>
            <w:noProof/>
            <w:webHidden/>
          </w:rPr>
        </w:r>
        <w:r w:rsidR="00607F1F">
          <w:rPr>
            <w:noProof/>
            <w:webHidden/>
          </w:rPr>
          <w:fldChar w:fldCharType="separate"/>
        </w:r>
        <w:r w:rsidR="00607F1F">
          <w:rPr>
            <w:noProof/>
            <w:webHidden/>
          </w:rPr>
          <w:t>81</w:t>
        </w:r>
        <w:r w:rsidR="00607F1F">
          <w:rPr>
            <w:noProof/>
            <w:webHidden/>
          </w:rPr>
          <w:fldChar w:fldCharType="end"/>
        </w:r>
      </w:hyperlink>
    </w:p>
    <w:p w14:paraId="1BBBD42B" w14:textId="602D7BE3"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93" w:history="1">
        <w:r w:rsidR="00607F1F" w:rsidRPr="0084351C">
          <w:rPr>
            <w:rStyle w:val="ab"/>
            <w:noProof/>
          </w:rPr>
          <w:t>9.1.5. Сведения о существенных сделках, совершенных эмитентом</w:t>
        </w:r>
        <w:r w:rsidR="00607F1F">
          <w:rPr>
            <w:noProof/>
            <w:webHidden/>
          </w:rPr>
          <w:tab/>
        </w:r>
        <w:r w:rsidR="00607F1F">
          <w:rPr>
            <w:noProof/>
            <w:webHidden/>
          </w:rPr>
          <w:fldChar w:fldCharType="begin"/>
        </w:r>
        <w:r w:rsidR="00607F1F">
          <w:rPr>
            <w:noProof/>
            <w:webHidden/>
          </w:rPr>
          <w:instrText xml:space="preserve"> PAGEREF _Toc514318793 \h </w:instrText>
        </w:r>
        <w:r w:rsidR="00607F1F">
          <w:rPr>
            <w:noProof/>
            <w:webHidden/>
          </w:rPr>
        </w:r>
        <w:r w:rsidR="00607F1F">
          <w:rPr>
            <w:noProof/>
            <w:webHidden/>
          </w:rPr>
          <w:fldChar w:fldCharType="separate"/>
        </w:r>
        <w:r w:rsidR="00607F1F">
          <w:rPr>
            <w:noProof/>
            <w:webHidden/>
          </w:rPr>
          <w:t>81</w:t>
        </w:r>
        <w:r w:rsidR="00607F1F">
          <w:rPr>
            <w:noProof/>
            <w:webHidden/>
          </w:rPr>
          <w:fldChar w:fldCharType="end"/>
        </w:r>
      </w:hyperlink>
    </w:p>
    <w:p w14:paraId="0FC746D9" w14:textId="4E4127DE"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94" w:history="1">
        <w:r w:rsidR="00607F1F" w:rsidRPr="0084351C">
          <w:rPr>
            <w:rStyle w:val="ab"/>
            <w:noProof/>
          </w:rPr>
          <w:t>9.1.6. Сведения о кредитных рейтингах эмитента</w:t>
        </w:r>
        <w:r w:rsidR="00607F1F">
          <w:rPr>
            <w:noProof/>
            <w:webHidden/>
          </w:rPr>
          <w:tab/>
        </w:r>
        <w:r w:rsidR="00607F1F">
          <w:rPr>
            <w:noProof/>
            <w:webHidden/>
          </w:rPr>
          <w:fldChar w:fldCharType="begin"/>
        </w:r>
        <w:r w:rsidR="00607F1F">
          <w:rPr>
            <w:noProof/>
            <w:webHidden/>
          </w:rPr>
          <w:instrText xml:space="preserve"> PAGEREF _Toc514318794 \h </w:instrText>
        </w:r>
        <w:r w:rsidR="00607F1F">
          <w:rPr>
            <w:noProof/>
            <w:webHidden/>
          </w:rPr>
        </w:r>
        <w:r w:rsidR="00607F1F">
          <w:rPr>
            <w:noProof/>
            <w:webHidden/>
          </w:rPr>
          <w:fldChar w:fldCharType="separate"/>
        </w:r>
        <w:r w:rsidR="00607F1F">
          <w:rPr>
            <w:noProof/>
            <w:webHidden/>
          </w:rPr>
          <w:t>81</w:t>
        </w:r>
        <w:r w:rsidR="00607F1F">
          <w:rPr>
            <w:noProof/>
            <w:webHidden/>
          </w:rPr>
          <w:fldChar w:fldCharType="end"/>
        </w:r>
      </w:hyperlink>
    </w:p>
    <w:p w14:paraId="6AF5A269" w14:textId="77CB4C21" w:rsidR="00607F1F" w:rsidRDefault="00CB7C0F">
      <w:pPr>
        <w:pStyle w:val="21"/>
        <w:rPr>
          <w:rFonts w:asciiTheme="minorHAnsi" w:eastAsiaTheme="minorEastAsia" w:hAnsiTheme="minorHAnsi" w:cstheme="minorBidi"/>
          <w:smallCaps w:val="0"/>
          <w:sz w:val="22"/>
          <w:szCs w:val="22"/>
          <w:lang w:eastAsia="ru-RU"/>
        </w:rPr>
      </w:pPr>
      <w:hyperlink w:anchor="_Toc514318795" w:history="1">
        <w:r w:rsidR="00607F1F" w:rsidRPr="0084351C">
          <w:rPr>
            <w:rStyle w:val="ab"/>
          </w:rPr>
          <w:t>9.2. Сведения о каждой категории (типе) акций эмитента</w:t>
        </w:r>
        <w:r w:rsidR="00607F1F">
          <w:rPr>
            <w:webHidden/>
          </w:rPr>
          <w:tab/>
        </w:r>
        <w:r w:rsidR="00607F1F">
          <w:rPr>
            <w:webHidden/>
          </w:rPr>
          <w:fldChar w:fldCharType="begin"/>
        </w:r>
        <w:r w:rsidR="00607F1F">
          <w:rPr>
            <w:webHidden/>
          </w:rPr>
          <w:instrText xml:space="preserve"> PAGEREF _Toc514318795 \h </w:instrText>
        </w:r>
        <w:r w:rsidR="00607F1F">
          <w:rPr>
            <w:webHidden/>
          </w:rPr>
        </w:r>
        <w:r w:rsidR="00607F1F">
          <w:rPr>
            <w:webHidden/>
          </w:rPr>
          <w:fldChar w:fldCharType="separate"/>
        </w:r>
        <w:r w:rsidR="00607F1F">
          <w:rPr>
            <w:webHidden/>
          </w:rPr>
          <w:t>82</w:t>
        </w:r>
        <w:r w:rsidR="00607F1F">
          <w:rPr>
            <w:webHidden/>
          </w:rPr>
          <w:fldChar w:fldCharType="end"/>
        </w:r>
      </w:hyperlink>
    </w:p>
    <w:p w14:paraId="6C647D18" w14:textId="7484BC71" w:rsidR="00607F1F" w:rsidRDefault="00CB7C0F">
      <w:pPr>
        <w:pStyle w:val="21"/>
        <w:rPr>
          <w:rFonts w:asciiTheme="minorHAnsi" w:eastAsiaTheme="minorEastAsia" w:hAnsiTheme="minorHAnsi" w:cstheme="minorBidi"/>
          <w:smallCaps w:val="0"/>
          <w:sz w:val="22"/>
          <w:szCs w:val="22"/>
          <w:lang w:eastAsia="ru-RU"/>
        </w:rPr>
      </w:pPr>
      <w:hyperlink w:anchor="_Toc514318796" w:history="1">
        <w:r w:rsidR="00607F1F" w:rsidRPr="0084351C">
          <w:rPr>
            <w:rStyle w:val="ab"/>
          </w:rPr>
          <w:t>9.3. Сведения о предыдущих выпусках ценных бумаг эмитента, за исключением акций эмитента</w:t>
        </w:r>
        <w:r w:rsidR="00607F1F">
          <w:rPr>
            <w:webHidden/>
          </w:rPr>
          <w:tab/>
        </w:r>
        <w:r w:rsidR="00607F1F">
          <w:rPr>
            <w:webHidden/>
          </w:rPr>
          <w:fldChar w:fldCharType="begin"/>
        </w:r>
        <w:r w:rsidR="00607F1F">
          <w:rPr>
            <w:webHidden/>
          </w:rPr>
          <w:instrText xml:space="preserve"> PAGEREF _Toc514318796 \h </w:instrText>
        </w:r>
        <w:r w:rsidR="00607F1F">
          <w:rPr>
            <w:webHidden/>
          </w:rPr>
        </w:r>
        <w:r w:rsidR="00607F1F">
          <w:rPr>
            <w:webHidden/>
          </w:rPr>
          <w:fldChar w:fldCharType="separate"/>
        </w:r>
        <w:r w:rsidR="00607F1F">
          <w:rPr>
            <w:webHidden/>
          </w:rPr>
          <w:t>82</w:t>
        </w:r>
        <w:r w:rsidR="00607F1F">
          <w:rPr>
            <w:webHidden/>
          </w:rPr>
          <w:fldChar w:fldCharType="end"/>
        </w:r>
      </w:hyperlink>
    </w:p>
    <w:p w14:paraId="661FF1BC" w14:textId="231B3977"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97" w:history="1">
        <w:r w:rsidR="00607F1F" w:rsidRPr="0084351C">
          <w:rPr>
            <w:rStyle w:val="ab"/>
            <w:noProof/>
          </w:rPr>
          <w:t>9.3.1. Сведения о выпусках, все ценные бумаги которых погашены</w:t>
        </w:r>
        <w:r w:rsidR="00607F1F">
          <w:rPr>
            <w:noProof/>
            <w:webHidden/>
          </w:rPr>
          <w:tab/>
        </w:r>
        <w:r w:rsidR="00607F1F">
          <w:rPr>
            <w:noProof/>
            <w:webHidden/>
          </w:rPr>
          <w:fldChar w:fldCharType="begin"/>
        </w:r>
        <w:r w:rsidR="00607F1F">
          <w:rPr>
            <w:noProof/>
            <w:webHidden/>
          </w:rPr>
          <w:instrText xml:space="preserve"> PAGEREF _Toc514318797 \h </w:instrText>
        </w:r>
        <w:r w:rsidR="00607F1F">
          <w:rPr>
            <w:noProof/>
            <w:webHidden/>
          </w:rPr>
        </w:r>
        <w:r w:rsidR="00607F1F">
          <w:rPr>
            <w:noProof/>
            <w:webHidden/>
          </w:rPr>
          <w:fldChar w:fldCharType="separate"/>
        </w:r>
        <w:r w:rsidR="00607F1F">
          <w:rPr>
            <w:noProof/>
            <w:webHidden/>
          </w:rPr>
          <w:t>82</w:t>
        </w:r>
        <w:r w:rsidR="00607F1F">
          <w:rPr>
            <w:noProof/>
            <w:webHidden/>
          </w:rPr>
          <w:fldChar w:fldCharType="end"/>
        </w:r>
      </w:hyperlink>
    </w:p>
    <w:p w14:paraId="7289A86A" w14:textId="32818546" w:rsidR="00607F1F" w:rsidRDefault="00CB7C0F">
      <w:pPr>
        <w:pStyle w:val="31"/>
        <w:tabs>
          <w:tab w:val="right" w:leader="dot" w:pos="10198"/>
        </w:tabs>
        <w:rPr>
          <w:rFonts w:asciiTheme="minorHAnsi" w:eastAsiaTheme="minorEastAsia" w:hAnsiTheme="minorHAnsi" w:cstheme="minorBidi"/>
          <w:i w:val="0"/>
          <w:iCs w:val="0"/>
          <w:noProof/>
          <w:sz w:val="22"/>
          <w:szCs w:val="22"/>
          <w:lang w:eastAsia="ru-RU"/>
        </w:rPr>
      </w:pPr>
      <w:hyperlink w:anchor="_Toc514318798" w:history="1">
        <w:r w:rsidR="00607F1F" w:rsidRPr="0084351C">
          <w:rPr>
            <w:rStyle w:val="ab"/>
            <w:noProof/>
          </w:rPr>
          <w:t>9.3.2. Сведения о выпусках, ценные бумаги которых не являются погашенными</w:t>
        </w:r>
        <w:r w:rsidR="00607F1F">
          <w:rPr>
            <w:noProof/>
            <w:webHidden/>
          </w:rPr>
          <w:tab/>
        </w:r>
        <w:r w:rsidR="00607F1F">
          <w:rPr>
            <w:noProof/>
            <w:webHidden/>
          </w:rPr>
          <w:fldChar w:fldCharType="begin"/>
        </w:r>
        <w:r w:rsidR="00607F1F">
          <w:rPr>
            <w:noProof/>
            <w:webHidden/>
          </w:rPr>
          <w:instrText xml:space="preserve"> PAGEREF _Toc514318798 \h </w:instrText>
        </w:r>
        <w:r w:rsidR="00607F1F">
          <w:rPr>
            <w:noProof/>
            <w:webHidden/>
          </w:rPr>
        </w:r>
        <w:r w:rsidR="00607F1F">
          <w:rPr>
            <w:noProof/>
            <w:webHidden/>
          </w:rPr>
          <w:fldChar w:fldCharType="separate"/>
        </w:r>
        <w:r w:rsidR="00607F1F">
          <w:rPr>
            <w:noProof/>
            <w:webHidden/>
          </w:rPr>
          <w:t>82</w:t>
        </w:r>
        <w:r w:rsidR="00607F1F">
          <w:rPr>
            <w:noProof/>
            <w:webHidden/>
          </w:rPr>
          <w:fldChar w:fldCharType="end"/>
        </w:r>
      </w:hyperlink>
    </w:p>
    <w:p w14:paraId="260ED2A9" w14:textId="6A6F9B78" w:rsidR="00607F1F" w:rsidRDefault="00CB7C0F">
      <w:pPr>
        <w:pStyle w:val="21"/>
        <w:rPr>
          <w:rFonts w:asciiTheme="minorHAnsi" w:eastAsiaTheme="minorEastAsia" w:hAnsiTheme="minorHAnsi" w:cstheme="minorBidi"/>
          <w:smallCaps w:val="0"/>
          <w:sz w:val="22"/>
          <w:szCs w:val="22"/>
          <w:lang w:eastAsia="ru-RU"/>
        </w:rPr>
      </w:pPr>
      <w:hyperlink w:anchor="_Toc514318799" w:history="1">
        <w:r w:rsidR="00607F1F" w:rsidRPr="0084351C">
          <w:rPr>
            <w:rStyle w:val="ab"/>
          </w:rPr>
          <w:t>9.4.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607F1F">
          <w:rPr>
            <w:webHidden/>
          </w:rPr>
          <w:tab/>
        </w:r>
        <w:r w:rsidR="00607F1F">
          <w:rPr>
            <w:webHidden/>
          </w:rPr>
          <w:fldChar w:fldCharType="begin"/>
        </w:r>
        <w:r w:rsidR="00607F1F">
          <w:rPr>
            <w:webHidden/>
          </w:rPr>
          <w:instrText xml:space="preserve"> PAGEREF _Toc514318799 \h </w:instrText>
        </w:r>
        <w:r w:rsidR="00607F1F">
          <w:rPr>
            <w:webHidden/>
          </w:rPr>
        </w:r>
        <w:r w:rsidR="00607F1F">
          <w:rPr>
            <w:webHidden/>
          </w:rPr>
          <w:fldChar w:fldCharType="separate"/>
        </w:r>
        <w:r w:rsidR="00607F1F">
          <w:rPr>
            <w:webHidden/>
          </w:rPr>
          <w:t>82</w:t>
        </w:r>
        <w:r w:rsidR="00607F1F">
          <w:rPr>
            <w:webHidden/>
          </w:rPr>
          <w:fldChar w:fldCharType="end"/>
        </w:r>
      </w:hyperlink>
    </w:p>
    <w:p w14:paraId="21B46374" w14:textId="2A316C1F" w:rsidR="00607F1F" w:rsidRDefault="00CB7C0F">
      <w:pPr>
        <w:pStyle w:val="21"/>
        <w:rPr>
          <w:rFonts w:asciiTheme="minorHAnsi" w:eastAsiaTheme="minorEastAsia" w:hAnsiTheme="minorHAnsi" w:cstheme="minorBidi"/>
          <w:smallCaps w:val="0"/>
          <w:sz w:val="22"/>
          <w:szCs w:val="22"/>
          <w:lang w:eastAsia="ru-RU"/>
        </w:rPr>
      </w:pPr>
      <w:hyperlink w:anchor="_Toc514318800" w:history="1">
        <w:r w:rsidR="00607F1F" w:rsidRPr="0084351C">
          <w:rPr>
            <w:rStyle w:val="ab"/>
          </w:rPr>
          <w:t>9.5. Сведения об организациях, осуществляющих учет прав на эмиссионные ценные бумаги эмитента</w:t>
        </w:r>
        <w:r w:rsidR="00607F1F">
          <w:rPr>
            <w:webHidden/>
          </w:rPr>
          <w:tab/>
        </w:r>
        <w:r w:rsidR="00607F1F">
          <w:rPr>
            <w:webHidden/>
          </w:rPr>
          <w:fldChar w:fldCharType="begin"/>
        </w:r>
        <w:r w:rsidR="00607F1F">
          <w:rPr>
            <w:webHidden/>
          </w:rPr>
          <w:instrText xml:space="preserve"> PAGEREF _Toc514318800 \h </w:instrText>
        </w:r>
        <w:r w:rsidR="00607F1F">
          <w:rPr>
            <w:webHidden/>
          </w:rPr>
        </w:r>
        <w:r w:rsidR="00607F1F">
          <w:rPr>
            <w:webHidden/>
          </w:rPr>
          <w:fldChar w:fldCharType="separate"/>
        </w:r>
        <w:r w:rsidR="00607F1F">
          <w:rPr>
            <w:webHidden/>
          </w:rPr>
          <w:t>83</w:t>
        </w:r>
        <w:r w:rsidR="00607F1F">
          <w:rPr>
            <w:webHidden/>
          </w:rPr>
          <w:fldChar w:fldCharType="end"/>
        </w:r>
      </w:hyperlink>
    </w:p>
    <w:p w14:paraId="20582C9D" w14:textId="3682B7A6" w:rsidR="00607F1F" w:rsidRDefault="00CB7C0F">
      <w:pPr>
        <w:pStyle w:val="21"/>
        <w:rPr>
          <w:rFonts w:asciiTheme="minorHAnsi" w:eastAsiaTheme="minorEastAsia" w:hAnsiTheme="minorHAnsi" w:cstheme="minorBidi"/>
          <w:smallCaps w:val="0"/>
          <w:sz w:val="22"/>
          <w:szCs w:val="22"/>
          <w:lang w:eastAsia="ru-RU"/>
        </w:rPr>
      </w:pPr>
      <w:hyperlink w:anchor="_Toc514318801" w:history="1">
        <w:r w:rsidR="00607F1F" w:rsidRPr="0084351C">
          <w:rPr>
            <w:rStyle w:val="ab"/>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607F1F">
          <w:rPr>
            <w:webHidden/>
          </w:rPr>
          <w:tab/>
        </w:r>
        <w:r w:rsidR="00607F1F">
          <w:rPr>
            <w:webHidden/>
          </w:rPr>
          <w:fldChar w:fldCharType="begin"/>
        </w:r>
        <w:r w:rsidR="00607F1F">
          <w:rPr>
            <w:webHidden/>
          </w:rPr>
          <w:instrText xml:space="preserve"> PAGEREF _Toc514318801 \h </w:instrText>
        </w:r>
        <w:r w:rsidR="00607F1F">
          <w:rPr>
            <w:webHidden/>
          </w:rPr>
        </w:r>
        <w:r w:rsidR="00607F1F">
          <w:rPr>
            <w:webHidden/>
          </w:rPr>
          <w:fldChar w:fldCharType="separate"/>
        </w:r>
        <w:r w:rsidR="00607F1F">
          <w:rPr>
            <w:webHidden/>
          </w:rPr>
          <w:t>83</w:t>
        </w:r>
        <w:r w:rsidR="00607F1F">
          <w:rPr>
            <w:webHidden/>
          </w:rPr>
          <w:fldChar w:fldCharType="end"/>
        </w:r>
      </w:hyperlink>
    </w:p>
    <w:p w14:paraId="71B443D8" w14:textId="68E03572" w:rsidR="00607F1F" w:rsidRDefault="00CB7C0F">
      <w:pPr>
        <w:pStyle w:val="21"/>
        <w:rPr>
          <w:rFonts w:asciiTheme="minorHAnsi" w:eastAsiaTheme="minorEastAsia" w:hAnsiTheme="minorHAnsi" w:cstheme="minorBidi"/>
          <w:smallCaps w:val="0"/>
          <w:sz w:val="22"/>
          <w:szCs w:val="22"/>
          <w:lang w:eastAsia="ru-RU"/>
        </w:rPr>
      </w:pPr>
      <w:hyperlink w:anchor="_Toc514318802" w:history="1">
        <w:r w:rsidR="00607F1F" w:rsidRPr="0084351C">
          <w:rPr>
            <w:rStyle w:val="ab"/>
          </w:rPr>
          <w:t>9.7. Сведения об объявленных (начисленных) и о выплаченных дивидендах по акциям эмитента, а также о доходах по облигациям эмитента</w:t>
        </w:r>
        <w:r w:rsidR="00607F1F">
          <w:rPr>
            <w:webHidden/>
          </w:rPr>
          <w:tab/>
        </w:r>
        <w:r w:rsidR="00607F1F">
          <w:rPr>
            <w:webHidden/>
          </w:rPr>
          <w:fldChar w:fldCharType="begin"/>
        </w:r>
        <w:r w:rsidR="00607F1F">
          <w:rPr>
            <w:webHidden/>
          </w:rPr>
          <w:instrText xml:space="preserve"> PAGEREF _Toc514318802 \h </w:instrText>
        </w:r>
        <w:r w:rsidR="00607F1F">
          <w:rPr>
            <w:webHidden/>
          </w:rPr>
        </w:r>
        <w:r w:rsidR="00607F1F">
          <w:rPr>
            <w:webHidden/>
          </w:rPr>
          <w:fldChar w:fldCharType="separate"/>
        </w:r>
        <w:r w:rsidR="00607F1F">
          <w:rPr>
            <w:webHidden/>
          </w:rPr>
          <w:t>83</w:t>
        </w:r>
        <w:r w:rsidR="00607F1F">
          <w:rPr>
            <w:webHidden/>
          </w:rPr>
          <w:fldChar w:fldCharType="end"/>
        </w:r>
      </w:hyperlink>
    </w:p>
    <w:p w14:paraId="2B9BBA3E" w14:textId="55272AE8" w:rsidR="00607F1F" w:rsidRDefault="00CB7C0F">
      <w:pPr>
        <w:pStyle w:val="21"/>
        <w:rPr>
          <w:rFonts w:asciiTheme="minorHAnsi" w:eastAsiaTheme="minorEastAsia" w:hAnsiTheme="minorHAnsi" w:cstheme="minorBidi"/>
          <w:smallCaps w:val="0"/>
          <w:sz w:val="22"/>
          <w:szCs w:val="22"/>
          <w:lang w:eastAsia="ru-RU"/>
        </w:rPr>
      </w:pPr>
      <w:hyperlink w:anchor="_Toc514318803" w:history="1">
        <w:r w:rsidR="00607F1F" w:rsidRPr="0084351C">
          <w:rPr>
            <w:rStyle w:val="ab"/>
          </w:rPr>
          <w:t>9.8. Иные сведения</w:t>
        </w:r>
        <w:r w:rsidR="00607F1F">
          <w:rPr>
            <w:webHidden/>
          </w:rPr>
          <w:tab/>
        </w:r>
        <w:r w:rsidR="00607F1F">
          <w:rPr>
            <w:webHidden/>
          </w:rPr>
          <w:fldChar w:fldCharType="begin"/>
        </w:r>
        <w:r w:rsidR="00607F1F">
          <w:rPr>
            <w:webHidden/>
          </w:rPr>
          <w:instrText xml:space="preserve"> PAGEREF _Toc514318803 \h </w:instrText>
        </w:r>
        <w:r w:rsidR="00607F1F">
          <w:rPr>
            <w:webHidden/>
          </w:rPr>
        </w:r>
        <w:r w:rsidR="00607F1F">
          <w:rPr>
            <w:webHidden/>
          </w:rPr>
          <w:fldChar w:fldCharType="separate"/>
        </w:r>
        <w:r w:rsidR="00607F1F">
          <w:rPr>
            <w:webHidden/>
          </w:rPr>
          <w:t>83</w:t>
        </w:r>
        <w:r w:rsidR="00607F1F">
          <w:rPr>
            <w:webHidden/>
          </w:rPr>
          <w:fldChar w:fldCharType="end"/>
        </w:r>
      </w:hyperlink>
    </w:p>
    <w:p w14:paraId="63BB980D" w14:textId="5D6FB953" w:rsidR="00726B68" w:rsidRPr="00D73488" w:rsidRDefault="00726B68" w:rsidP="004F7A95">
      <w:pPr>
        <w:pStyle w:val="21"/>
        <w:rPr>
          <w:rStyle w:val="ab"/>
          <w:color w:val="auto"/>
          <w:u w:val="none"/>
        </w:rPr>
      </w:pPr>
      <w:r w:rsidRPr="00D73488">
        <w:rPr>
          <w:rFonts w:cs="Calibri"/>
        </w:rPr>
        <w:fldChar w:fldCharType="end"/>
      </w:r>
      <w:r w:rsidR="008002F6" w:rsidRPr="00D73488">
        <w:rPr>
          <w:rStyle w:val="ab"/>
          <w:color w:val="auto"/>
          <w:u w:val="none"/>
        </w:rPr>
        <w:t>Приложение 1. Финансовая отчетность Эмитента в соответствии с Международными стандартами финансовой отчетн</w:t>
      </w:r>
      <w:r w:rsidR="004F7A95" w:rsidRPr="00D73488">
        <w:rPr>
          <w:rStyle w:val="ab"/>
          <w:color w:val="auto"/>
          <w:u w:val="none"/>
        </w:rPr>
        <w:t>ости за 2015 г., 2016 г., 2017 г………………………………………………………………...……84</w:t>
      </w:r>
    </w:p>
    <w:p w14:paraId="2EC52502" w14:textId="77777777" w:rsidR="00726B68" w:rsidRPr="00D73488" w:rsidRDefault="00726B68" w:rsidP="0094409B">
      <w:pPr>
        <w:pStyle w:val="1"/>
      </w:pPr>
      <w:r w:rsidRPr="00D73488">
        <w:br w:type="page"/>
      </w:r>
      <w:bookmarkStart w:id="1" w:name="_Toc514318642"/>
      <w:r w:rsidRPr="00D73488">
        <w:lastRenderedPageBreak/>
        <w:t>Введение</w:t>
      </w:r>
      <w:bookmarkEnd w:id="1"/>
    </w:p>
    <w:p w14:paraId="5C2981FC" w14:textId="77777777" w:rsidR="00726B68" w:rsidRPr="00D73488" w:rsidRDefault="00726B68" w:rsidP="00BD52E9">
      <w:pPr>
        <w:pStyle w:val="Basic"/>
      </w:pPr>
      <w:r w:rsidRPr="00D73488">
        <w:t>Во введении эмитент кратко излагает основную информацию, приведенную далее в проспекте ценных бумаг, а именно:</w:t>
      </w:r>
    </w:p>
    <w:p w14:paraId="3F6C8C98" w14:textId="77777777" w:rsidR="00620D81" w:rsidRPr="00D73488" w:rsidRDefault="00726B68" w:rsidP="00BD52E9">
      <w:pPr>
        <w:pStyle w:val="Basic"/>
      </w:pPr>
      <w:r w:rsidRPr="00D73488">
        <w:t xml:space="preserve">а) основные сведения об эмитенте: </w:t>
      </w:r>
    </w:p>
    <w:p w14:paraId="425A7A36" w14:textId="77777777" w:rsidR="00620D81" w:rsidRPr="00D73488" w:rsidRDefault="00726B68" w:rsidP="00BD52E9">
      <w:pPr>
        <w:pStyle w:val="Basic"/>
      </w:pPr>
      <w:r w:rsidRPr="00D73488">
        <w:t xml:space="preserve">полное и сокращенное фирменные наименования (для некоммерческой организации - наименование), </w:t>
      </w:r>
    </w:p>
    <w:p w14:paraId="240F3F0A" w14:textId="77777777" w:rsidR="00620D81" w:rsidRPr="00D73488" w:rsidRDefault="00620D81" w:rsidP="00620D81">
      <w:pPr>
        <w:pStyle w:val="Basic"/>
        <w:rPr>
          <w:lang w:eastAsia="ru-RU"/>
        </w:rPr>
      </w:pPr>
      <w:r w:rsidRPr="00D73488">
        <w:rPr>
          <w:lang w:eastAsia="ru-RU"/>
        </w:rPr>
        <w:t xml:space="preserve">Полное фирменное наименование эмитента: </w:t>
      </w:r>
    </w:p>
    <w:p w14:paraId="77F218CE" w14:textId="77777777" w:rsidR="00620D81" w:rsidRPr="00D73488" w:rsidRDefault="00620D81" w:rsidP="00620D81">
      <w:pPr>
        <w:pStyle w:val="Basic"/>
        <w:rPr>
          <w:b/>
          <w:bCs/>
          <w:i/>
          <w:iCs/>
        </w:rPr>
      </w:pPr>
      <w:r w:rsidRPr="00D73488">
        <w:rPr>
          <w:szCs w:val="22"/>
          <w:lang w:eastAsia="ru-RU"/>
        </w:rPr>
        <w:t xml:space="preserve">на русском языке: </w:t>
      </w:r>
      <w:r w:rsidRPr="00D73488">
        <w:rPr>
          <w:b/>
          <w:i/>
          <w:szCs w:val="22"/>
        </w:rPr>
        <w:t>Международный банк экономического сотрудничества</w:t>
      </w:r>
    </w:p>
    <w:p w14:paraId="1DAE7D31" w14:textId="77777777" w:rsidR="00620D81" w:rsidRPr="00D73488" w:rsidRDefault="00620D81" w:rsidP="00620D81">
      <w:pPr>
        <w:pStyle w:val="Basic"/>
        <w:rPr>
          <w:rFonts w:eastAsia="MS Mincho"/>
          <w:b/>
          <w:bCs/>
          <w:i/>
          <w:iCs/>
          <w:lang w:val="en-US"/>
        </w:rPr>
      </w:pPr>
      <w:r w:rsidRPr="00D73488">
        <w:rPr>
          <w:lang w:eastAsia="ru-RU"/>
        </w:rPr>
        <w:t>на</w:t>
      </w:r>
      <w:r w:rsidRPr="00D73488">
        <w:rPr>
          <w:lang w:val="en-US" w:eastAsia="ru-RU"/>
        </w:rPr>
        <w:t xml:space="preserve"> </w:t>
      </w:r>
      <w:r w:rsidRPr="00D73488">
        <w:rPr>
          <w:lang w:eastAsia="ru-RU"/>
        </w:rPr>
        <w:t>английском</w:t>
      </w:r>
      <w:r w:rsidRPr="00D73488">
        <w:rPr>
          <w:lang w:val="en-US" w:eastAsia="ru-RU"/>
        </w:rPr>
        <w:t xml:space="preserve"> </w:t>
      </w:r>
      <w:r w:rsidRPr="00D73488">
        <w:rPr>
          <w:lang w:eastAsia="ru-RU"/>
        </w:rPr>
        <w:t>языке</w:t>
      </w:r>
      <w:r w:rsidRPr="00D73488">
        <w:rPr>
          <w:rFonts w:eastAsia="MS Mincho"/>
          <w:lang w:val="en-US" w:eastAsia="ru-RU"/>
        </w:rPr>
        <w:t xml:space="preserve">: </w:t>
      </w:r>
      <w:r w:rsidRPr="00D73488">
        <w:rPr>
          <w:b/>
          <w:i/>
          <w:lang w:val="en-US" w:eastAsia="ru-RU"/>
        </w:rPr>
        <w:t>International Bank for Economic Co</w:t>
      </w:r>
      <w:r w:rsidRPr="00D73488">
        <w:rPr>
          <w:b/>
          <w:i/>
          <w:lang w:val="bg-BG" w:eastAsia="ru-RU"/>
        </w:rPr>
        <w:t>-</w:t>
      </w:r>
      <w:r w:rsidRPr="00D73488">
        <w:rPr>
          <w:b/>
          <w:i/>
          <w:lang w:val="en-US" w:eastAsia="ru-RU"/>
        </w:rPr>
        <w:t>operation</w:t>
      </w:r>
    </w:p>
    <w:p w14:paraId="4A057912" w14:textId="77777777" w:rsidR="00620D81" w:rsidRPr="00D73488" w:rsidRDefault="00620D81" w:rsidP="00620D81">
      <w:pPr>
        <w:pStyle w:val="Basic"/>
        <w:rPr>
          <w:rFonts w:eastAsia="Times New Roman"/>
          <w:lang w:eastAsia="ru-RU"/>
        </w:rPr>
      </w:pPr>
      <w:r w:rsidRPr="00D73488">
        <w:rPr>
          <w:lang w:eastAsia="ru-RU"/>
        </w:rPr>
        <w:t>Сокращенное фирменное наименование общества:</w:t>
      </w:r>
    </w:p>
    <w:p w14:paraId="4F029130" w14:textId="77777777" w:rsidR="00620D81" w:rsidRPr="00D73488" w:rsidRDefault="00620D81" w:rsidP="00620D81">
      <w:pPr>
        <w:pStyle w:val="Basic"/>
        <w:rPr>
          <w:b/>
          <w:i/>
          <w:lang w:eastAsia="ru-RU"/>
        </w:rPr>
      </w:pPr>
      <w:r w:rsidRPr="00D73488">
        <w:rPr>
          <w:lang w:eastAsia="ru-RU"/>
        </w:rPr>
        <w:t xml:space="preserve">на русском языке: </w:t>
      </w:r>
      <w:r w:rsidRPr="00D73488">
        <w:rPr>
          <w:b/>
          <w:i/>
          <w:lang w:eastAsia="ru-RU"/>
        </w:rPr>
        <w:t>МБЭС</w:t>
      </w:r>
    </w:p>
    <w:p w14:paraId="3088BCA0" w14:textId="77777777" w:rsidR="00620D81" w:rsidRPr="00D73488" w:rsidRDefault="00620D81" w:rsidP="00620D81">
      <w:pPr>
        <w:pStyle w:val="Basic"/>
        <w:rPr>
          <w:rFonts w:eastAsia="MS Mincho"/>
          <w:b/>
          <w:i/>
          <w:lang w:eastAsia="ru-RU"/>
        </w:rPr>
      </w:pPr>
      <w:r w:rsidRPr="00D73488">
        <w:rPr>
          <w:lang w:eastAsia="ru-RU"/>
        </w:rPr>
        <w:t>на английском языке</w:t>
      </w:r>
      <w:r w:rsidRPr="00D73488">
        <w:rPr>
          <w:rFonts w:eastAsia="MS Mincho"/>
          <w:lang w:eastAsia="ru-RU"/>
        </w:rPr>
        <w:t xml:space="preserve">: </w:t>
      </w:r>
      <w:r w:rsidRPr="00D73488">
        <w:rPr>
          <w:b/>
          <w:i/>
          <w:lang w:eastAsia="ru-RU"/>
        </w:rPr>
        <w:t>IBEC</w:t>
      </w:r>
    </w:p>
    <w:p w14:paraId="3D26A547" w14:textId="7C3EED8F" w:rsidR="008A12A8" w:rsidRPr="00D73488" w:rsidRDefault="008A12A8" w:rsidP="00CB42D4">
      <w:pPr>
        <w:pStyle w:val="Basic"/>
        <w:ind w:firstLine="0"/>
        <w:rPr>
          <w:lang w:val="bg-BG"/>
        </w:rPr>
      </w:pPr>
    </w:p>
    <w:p w14:paraId="0E9F78C0" w14:textId="77777777" w:rsidR="00620D81" w:rsidRPr="00D73488" w:rsidRDefault="00620D81" w:rsidP="00620D81">
      <w:pPr>
        <w:pStyle w:val="Basic"/>
        <w:rPr>
          <w:b/>
          <w:i/>
        </w:rPr>
      </w:pPr>
      <w:r w:rsidRPr="00D73488">
        <w:t>ИНН:</w:t>
      </w:r>
      <w:r w:rsidRPr="00D73488">
        <w:rPr>
          <w:b/>
          <w:i/>
        </w:rPr>
        <w:t xml:space="preserve"> 9909152102</w:t>
      </w:r>
    </w:p>
    <w:p w14:paraId="16E81D11" w14:textId="77777777" w:rsidR="00620D81" w:rsidRPr="00D73488" w:rsidRDefault="00726B68" w:rsidP="00BD52E9">
      <w:pPr>
        <w:pStyle w:val="Basic"/>
      </w:pPr>
      <w:r w:rsidRPr="00D73488">
        <w:t>ОГРН</w:t>
      </w:r>
      <w:r w:rsidR="00620D81" w:rsidRPr="00D73488">
        <w:t>:</w:t>
      </w:r>
      <w:r w:rsidRPr="00D73488">
        <w:t xml:space="preserve"> </w:t>
      </w:r>
      <w:r w:rsidR="00620D81" w:rsidRPr="00D73488">
        <w:rPr>
          <w:b/>
          <w:i/>
        </w:rPr>
        <w:t>не применимо</w:t>
      </w:r>
    </w:p>
    <w:p w14:paraId="61AFDB4F" w14:textId="59A99955" w:rsidR="00620D81" w:rsidRPr="00D73488" w:rsidRDefault="00620D81" w:rsidP="00620D81">
      <w:pPr>
        <w:pStyle w:val="Basic"/>
        <w:rPr>
          <w:b/>
          <w:bCs/>
          <w:i/>
          <w:iCs/>
          <w:lang w:val="bg-BG"/>
        </w:rPr>
      </w:pPr>
      <w:r w:rsidRPr="00D73488">
        <w:rPr>
          <w:b/>
          <w:bCs/>
          <w:i/>
          <w:iCs/>
          <w:lang w:val="bg-BG"/>
        </w:rPr>
        <w:t xml:space="preserve">Эмитент является межправительственной международной организацией, созданной и осуществляющей свою деятельность на основе международного договора - межправительственного Соглашения об организации и деятельности Международного банка </w:t>
      </w:r>
      <w:r w:rsidRPr="00D73488">
        <w:rPr>
          <w:b/>
          <w:bCs/>
          <w:i/>
          <w:iCs/>
        </w:rPr>
        <w:t>э</w:t>
      </w:r>
      <w:r w:rsidRPr="00D73488">
        <w:rPr>
          <w:b/>
          <w:bCs/>
          <w:i/>
          <w:iCs/>
          <w:lang w:val="bg-BG"/>
        </w:rPr>
        <w:t>кономического сотрудничества (далее – «Соглашение») и его Устава. Соглашение</w:t>
      </w:r>
      <w:r w:rsidR="006916DC" w:rsidRPr="00D73488">
        <w:rPr>
          <w:b/>
          <w:bCs/>
          <w:i/>
          <w:iCs/>
          <w:lang w:val="bg-BG"/>
        </w:rPr>
        <w:t>, а также Устав</w:t>
      </w:r>
      <w:r w:rsidR="00A80BFF" w:rsidRPr="00D73488">
        <w:rPr>
          <w:b/>
          <w:bCs/>
          <w:i/>
          <w:iCs/>
          <w:lang w:val="bg-BG"/>
        </w:rPr>
        <w:t xml:space="preserve"> </w:t>
      </w:r>
      <w:r w:rsidRPr="00D73488">
        <w:rPr>
          <w:b/>
          <w:bCs/>
          <w:i/>
          <w:iCs/>
          <w:lang w:val="bg-BG"/>
        </w:rPr>
        <w:t>был</w:t>
      </w:r>
      <w:r w:rsidR="006916DC" w:rsidRPr="00D73488">
        <w:rPr>
          <w:b/>
          <w:bCs/>
          <w:i/>
          <w:iCs/>
          <w:lang w:val="bg-BG"/>
        </w:rPr>
        <w:t>и</w:t>
      </w:r>
      <w:r w:rsidRPr="00D73488">
        <w:rPr>
          <w:b/>
          <w:bCs/>
          <w:i/>
          <w:iCs/>
          <w:lang w:val="bg-BG"/>
        </w:rPr>
        <w:t xml:space="preserve"> подписан</w:t>
      </w:r>
      <w:r w:rsidR="006916DC" w:rsidRPr="00D73488">
        <w:rPr>
          <w:b/>
          <w:bCs/>
          <w:i/>
          <w:iCs/>
          <w:lang w:val="bg-BG"/>
        </w:rPr>
        <w:t>ы</w:t>
      </w:r>
      <w:r w:rsidRPr="00D73488">
        <w:rPr>
          <w:b/>
          <w:bCs/>
          <w:i/>
          <w:iCs/>
          <w:lang w:val="bg-BG"/>
        </w:rPr>
        <w:t xml:space="preserve"> странами-членами Банка 22 октября 1963 года и зарегистрирован</w:t>
      </w:r>
      <w:r w:rsidR="006916DC" w:rsidRPr="00D73488">
        <w:rPr>
          <w:b/>
          <w:bCs/>
          <w:i/>
          <w:iCs/>
          <w:lang w:val="bg-BG"/>
        </w:rPr>
        <w:t>ы</w:t>
      </w:r>
      <w:r w:rsidRPr="00D73488">
        <w:rPr>
          <w:b/>
          <w:bCs/>
          <w:i/>
          <w:iCs/>
          <w:lang w:val="bg-BG"/>
        </w:rPr>
        <w:t xml:space="preserve"> в Секретариате Организации Объединенных Наций 20 августа 1964 года под номером 7388.</w:t>
      </w:r>
    </w:p>
    <w:p w14:paraId="27F4D3CE" w14:textId="77777777" w:rsidR="007C6DCF" w:rsidRPr="00D73488" w:rsidRDefault="00620D81" w:rsidP="00620D81">
      <w:pPr>
        <w:pStyle w:val="Basic"/>
        <w:rPr>
          <w:b/>
          <w:i/>
        </w:rPr>
      </w:pPr>
      <w:r w:rsidRPr="00D73488">
        <w:rPr>
          <w:b/>
          <w:bCs/>
          <w:i/>
          <w:iCs/>
          <w:lang w:val="bg-BG"/>
        </w:rPr>
        <w:t xml:space="preserve">Эмитент </w:t>
      </w:r>
      <w:r w:rsidR="00F30040" w:rsidRPr="00D73488">
        <w:rPr>
          <w:b/>
          <w:i/>
        </w:rPr>
        <w:t>по своему статусу является международной организаци</w:t>
      </w:r>
      <w:r w:rsidR="00F30040" w:rsidRPr="00D73488">
        <w:rPr>
          <w:b/>
          <w:i/>
          <w:lang w:val="bg-BG"/>
        </w:rPr>
        <w:t>ей</w:t>
      </w:r>
      <w:r w:rsidR="00F30040" w:rsidRPr="00D73488">
        <w:rPr>
          <w:b/>
          <w:i/>
        </w:rPr>
        <w:t xml:space="preserve"> и не отвечает признакам юридического лица, подлежащего внесению в единый государственный реестр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14:paraId="0A1261C6" w14:textId="2EA5C149" w:rsidR="00620D81" w:rsidRPr="00D73488" w:rsidRDefault="00620D81" w:rsidP="00620D81">
      <w:pPr>
        <w:pStyle w:val="Basic"/>
        <w:rPr>
          <w:b/>
          <w:bCs/>
          <w:i/>
          <w:iCs/>
          <w:lang w:val="bg-BG"/>
        </w:rPr>
      </w:pPr>
      <w:r w:rsidRPr="00D73488">
        <w:rPr>
          <w:b/>
          <w:bCs/>
          <w:i/>
          <w:iCs/>
          <w:lang w:val="bg-BG"/>
        </w:rPr>
        <w:t>Эмитент пользуется привилегиями и иммунитетами</w:t>
      </w:r>
      <w:r w:rsidR="009D5ECD" w:rsidRPr="00D73488">
        <w:rPr>
          <w:b/>
          <w:bCs/>
          <w:i/>
          <w:iCs/>
          <w:lang w:val="bg-BG"/>
        </w:rPr>
        <w:t xml:space="preserve"> на территории своих стран-членов</w:t>
      </w:r>
      <w:r w:rsidRPr="00D73488">
        <w:rPr>
          <w:b/>
          <w:bCs/>
          <w:i/>
          <w:iCs/>
          <w:lang w:val="bg-BG"/>
        </w:rPr>
        <w:t xml:space="preserve">, </w:t>
      </w:r>
      <w:r w:rsidR="009D5ECD" w:rsidRPr="00D73488">
        <w:rPr>
          <w:b/>
          <w:bCs/>
          <w:i/>
          <w:iCs/>
          <w:lang w:val="bg-BG"/>
        </w:rPr>
        <w:t xml:space="preserve">предоставляемыми </w:t>
      </w:r>
      <w:r w:rsidRPr="00D73488">
        <w:rPr>
          <w:b/>
          <w:bCs/>
          <w:i/>
          <w:iCs/>
          <w:lang w:val="bg-BG"/>
        </w:rPr>
        <w:t>международным организациям. В соответствии с Соглашением об организации и деятельности МБ</w:t>
      </w:r>
      <w:r w:rsidRPr="00D73488">
        <w:rPr>
          <w:b/>
          <w:bCs/>
          <w:i/>
          <w:iCs/>
        </w:rPr>
        <w:t>Э</w:t>
      </w:r>
      <w:r w:rsidRPr="00D73488">
        <w:rPr>
          <w:b/>
          <w:bCs/>
          <w:i/>
          <w:iCs/>
          <w:lang w:val="bg-BG"/>
        </w:rPr>
        <w:t>С и Устава МБ</w:t>
      </w:r>
      <w:r w:rsidRPr="00D73488">
        <w:rPr>
          <w:b/>
          <w:bCs/>
          <w:i/>
          <w:iCs/>
        </w:rPr>
        <w:t>Э</w:t>
      </w:r>
      <w:r w:rsidRPr="00D73488">
        <w:rPr>
          <w:b/>
          <w:bCs/>
          <w:i/>
          <w:iCs/>
          <w:lang w:val="bg-BG"/>
        </w:rPr>
        <w:t>С на территории стран-членов Банк, в частности, освобожден от всех прямых налогов и сборов, как общегосударственных, так и местных.</w:t>
      </w:r>
    </w:p>
    <w:p w14:paraId="7E3DA159" w14:textId="77777777" w:rsidR="00620D81" w:rsidRPr="00D73488" w:rsidRDefault="00620D81" w:rsidP="00620D81">
      <w:pPr>
        <w:pStyle w:val="Basic"/>
        <w:rPr>
          <w:b/>
          <w:i/>
          <w:lang w:val="bg-BG"/>
        </w:rPr>
      </w:pPr>
      <w:r w:rsidRPr="00D73488">
        <w:t>место нахождения</w:t>
      </w:r>
      <w:r w:rsidRPr="00D73488">
        <w:rPr>
          <w:lang w:val="bg-BG"/>
        </w:rPr>
        <w:t xml:space="preserve">: </w:t>
      </w:r>
      <w:r w:rsidR="006916DC" w:rsidRPr="00D73488">
        <w:rPr>
          <w:lang w:val="bg-BG"/>
        </w:rPr>
        <w:t xml:space="preserve">Российская Федерация, </w:t>
      </w:r>
      <w:r w:rsidRPr="00D73488">
        <w:rPr>
          <w:b/>
          <w:i/>
          <w:lang w:val="bg-BG"/>
        </w:rPr>
        <w:t>город Москва</w:t>
      </w:r>
    </w:p>
    <w:p w14:paraId="1D63CAEC" w14:textId="77777777" w:rsidR="008A12A8" w:rsidRPr="00D73488" w:rsidRDefault="008A12A8" w:rsidP="00620D81">
      <w:pPr>
        <w:pStyle w:val="Basic"/>
        <w:rPr>
          <w:b/>
          <w:i/>
          <w:lang w:val="bg-BG"/>
        </w:rPr>
      </w:pPr>
    </w:p>
    <w:p w14:paraId="186C6F51" w14:textId="77777777" w:rsidR="00620D81" w:rsidRPr="00D73488" w:rsidRDefault="00620D81" w:rsidP="00620D81">
      <w:pPr>
        <w:pStyle w:val="Basic"/>
        <w:rPr>
          <w:b/>
          <w:i/>
          <w:lang w:val="bg-BG"/>
        </w:rPr>
      </w:pPr>
      <w:r w:rsidRPr="00D73488">
        <w:t>дата государственной регистрации</w:t>
      </w:r>
      <w:r w:rsidRPr="00D73488">
        <w:rPr>
          <w:lang w:val="bg-BG"/>
        </w:rPr>
        <w:t xml:space="preserve">: </w:t>
      </w:r>
      <w:r w:rsidRPr="00D73488">
        <w:rPr>
          <w:b/>
          <w:i/>
          <w:lang w:val="bg-BG"/>
        </w:rPr>
        <w:t>не применимо</w:t>
      </w:r>
    </w:p>
    <w:p w14:paraId="12F73704" w14:textId="77777777" w:rsidR="008A12A8" w:rsidRPr="00D73488" w:rsidRDefault="008A12A8" w:rsidP="00620D81">
      <w:pPr>
        <w:pStyle w:val="Basic"/>
        <w:rPr>
          <w:b/>
          <w:i/>
          <w:lang w:val="bg-BG"/>
        </w:rPr>
      </w:pPr>
    </w:p>
    <w:p w14:paraId="31065DF6" w14:textId="77777777" w:rsidR="00620D81" w:rsidRPr="00D73488" w:rsidRDefault="00620D81" w:rsidP="00620D81">
      <w:pPr>
        <w:pStyle w:val="Basic"/>
      </w:pPr>
      <w:r w:rsidRPr="00D73488">
        <w:t xml:space="preserve">цели создания эмитента: </w:t>
      </w:r>
    </w:p>
    <w:p w14:paraId="5C4F611C" w14:textId="77777777" w:rsidR="008A12A8" w:rsidRPr="00D73488" w:rsidRDefault="00C25434" w:rsidP="00C25434">
      <w:pPr>
        <w:pStyle w:val="Basic"/>
        <w:rPr>
          <w:b/>
          <w:lang w:val="bg-BG"/>
        </w:rPr>
      </w:pPr>
      <w:r w:rsidRPr="00D73488">
        <w:rPr>
          <w:b/>
          <w:lang w:val="bg-BG"/>
        </w:rPr>
        <w:t>Согласно Соглашения, МБ</w:t>
      </w:r>
      <w:r w:rsidRPr="00D73488">
        <w:rPr>
          <w:b/>
        </w:rPr>
        <w:t>Э</w:t>
      </w:r>
      <w:r w:rsidRPr="00D73488">
        <w:rPr>
          <w:b/>
          <w:lang w:val="bg-BG"/>
        </w:rPr>
        <w:t>С учрежден в целях</w:t>
      </w:r>
      <w:r w:rsidR="006916DC" w:rsidRPr="00D73488">
        <w:rPr>
          <w:b/>
          <w:lang w:val="bg-BG"/>
        </w:rPr>
        <w:t>:</w:t>
      </w:r>
      <w:r w:rsidRPr="00D73488">
        <w:rPr>
          <w:b/>
          <w:lang w:val="bg-BG"/>
        </w:rPr>
        <w:t xml:space="preserve"> содействия </w:t>
      </w:r>
      <w:r w:rsidR="006916DC" w:rsidRPr="00D73488">
        <w:rPr>
          <w:b/>
          <w:lang w:val="bg-BG"/>
        </w:rPr>
        <w:t xml:space="preserve">развитию внешнеэкономических связей между странами-членами Банка, их банками, предприятиями и организациями, а также между ними и банками, предприятиями и организациями других стран; содействия созданию и деятельности совместных предприятий, в первую очередь с участием предприятий стран-членов Банка; содействия переходу заинтересованных стран-членов Банка на рыночную экономику, участию в развитии рыночных экономических отношений между субъектами в странах-членах и других странах. </w:t>
      </w:r>
    </w:p>
    <w:p w14:paraId="6C4D5898" w14:textId="77777777" w:rsidR="00620D81" w:rsidRPr="00D73488" w:rsidRDefault="00620D81" w:rsidP="00620D81">
      <w:pPr>
        <w:pStyle w:val="Basic"/>
        <w:rPr>
          <w:b/>
          <w:bCs/>
          <w:i/>
          <w:iCs/>
        </w:rPr>
      </w:pPr>
      <w:r w:rsidRPr="00D73488">
        <w:t>основные виды хозяйственной деятельности эмитента</w:t>
      </w:r>
      <w:r w:rsidRPr="00D73488">
        <w:rPr>
          <w:lang w:val="bg-BG"/>
        </w:rPr>
        <w:t xml:space="preserve">: </w:t>
      </w:r>
      <w:r w:rsidRPr="00D73488">
        <w:rPr>
          <w:b/>
          <w:bCs/>
          <w:i/>
          <w:iCs/>
        </w:rPr>
        <w:t>Основным видом хозяйственной деятельности Эмитента является банковская деятельность</w:t>
      </w:r>
      <w:r w:rsidR="009D5ECD" w:rsidRPr="00D73488">
        <w:rPr>
          <w:b/>
          <w:bCs/>
          <w:i/>
          <w:iCs/>
        </w:rPr>
        <w:t>.</w:t>
      </w:r>
    </w:p>
    <w:p w14:paraId="6E4CAEDC" w14:textId="77777777" w:rsidR="009A4D47" w:rsidRPr="00D73488" w:rsidRDefault="009A4D47" w:rsidP="009A4D47">
      <w:pPr>
        <w:pStyle w:val="Basic"/>
        <w:rPr>
          <w:b/>
          <w:bCs/>
          <w:i/>
          <w:iCs/>
        </w:rPr>
      </w:pPr>
      <w:r w:rsidRPr="00D73488">
        <w:rPr>
          <w:b/>
          <w:bCs/>
          <w:i/>
          <w:iCs/>
        </w:rPr>
        <w:t xml:space="preserve">В </w:t>
      </w:r>
      <w:proofErr w:type="gramStart"/>
      <w:r w:rsidRPr="00D73488">
        <w:rPr>
          <w:b/>
          <w:bCs/>
          <w:i/>
          <w:iCs/>
        </w:rPr>
        <w:t>соответствии</w:t>
      </w:r>
      <w:proofErr w:type="gramEnd"/>
      <w:r w:rsidRPr="00D73488">
        <w:rPr>
          <w:b/>
          <w:bCs/>
          <w:i/>
          <w:iCs/>
        </w:rPr>
        <w:t xml:space="preserve"> с Уставом МБЭС Банк уполномочен осуществлять весь спектр банковских операций, соответствующих целям и задачам Банка, в том числе:</w:t>
      </w:r>
    </w:p>
    <w:p w14:paraId="0EDD20A4" w14:textId="77777777" w:rsidR="009A4D47" w:rsidRPr="00D73488" w:rsidRDefault="009A4D47" w:rsidP="009A4D47">
      <w:pPr>
        <w:pStyle w:val="Basic"/>
        <w:rPr>
          <w:b/>
          <w:bCs/>
          <w:i/>
          <w:iCs/>
        </w:rPr>
      </w:pPr>
      <w:r w:rsidRPr="00D73488">
        <w:rPr>
          <w:b/>
          <w:bCs/>
          <w:i/>
          <w:iCs/>
        </w:rPr>
        <w:t>• открытие и ведение счетов клиентов Банка, принятие и размещение их средств на счетах Банка, обслуживание документооборота и осуществление платежно-расчетных операций по импорту и экспорту, проведение конверсионных и арбитражных, кассовых, гарантийных, документарных операций, предоставление банковской консультации и другие;</w:t>
      </w:r>
    </w:p>
    <w:p w14:paraId="5439EAA6" w14:textId="77777777" w:rsidR="009A4D47" w:rsidRPr="00D73488" w:rsidRDefault="009A4D47" w:rsidP="009A4D47">
      <w:pPr>
        <w:pStyle w:val="Basic"/>
        <w:rPr>
          <w:b/>
          <w:bCs/>
          <w:i/>
          <w:iCs/>
        </w:rPr>
      </w:pPr>
      <w:r w:rsidRPr="00D73488">
        <w:rPr>
          <w:b/>
          <w:bCs/>
          <w:i/>
          <w:iCs/>
        </w:rPr>
        <w:t>• привлечение депозитов и кредитов, выпуск ценных бумаг;</w:t>
      </w:r>
    </w:p>
    <w:p w14:paraId="4CEBCF8D" w14:textId="77777777" w:rsidR="009A4D47" w:rsidRPr="00D73488" w:rsidRDefault="009A4D47" w:rsidP="009A4D47">
      <w:pPr>
        <w:pStyle w:val="Basic"/>
        <w:rPr>
          <w:b/>
          <w:bCs/>
          <w:i/>
          <w:iCs/>
        </w:rPr>
      </w:pPr>
      <w:r w:rsidRPr="00D73488">
        <w:rPr>
          <w:b/>
          <w:bCs/>
          <w:i/>
          <w:iCs/>
        </w:rPr>
        <w:t>• предоставление банковских кредитов, гарантий, размещение депозитов и других привлеченных средств, финансирование капитальных вложений, учет векселей, покупка и продажа ценных бумаг, участие в капитале банковских, финансовых и других организаций;</w:t>
      </w:r>
    </w:p>
    <w:p w14:paraId="0D86279F" w14:textId="77777777" w:rsidR="009A4D47" w:rsidRPr="00D73488" w:rsidRDefault="009A4D47" w:rsidP="009A4D47">
      <w:pPr>
        <w:pStyle w:val="Basic"/>
        <w:rPr>
          <w:b/>
          <w:bCs/>
          <w:i/>
          <w:iCs/>
        </w:rPr>
      </w:pPr>
      <w:r w:rsidRPr="00D73488">
        <w:rPr>
          <w:b/>
          <w:bCs/>
          <w:i/>
          <w:iCs/>
        </w:rPr>
        <w:t>• другие банковские операции</w:t>
      </w:r>
      <w:r w:rsidR="006916DC" w:rsidRPr="00D73488">
        <w:rPr>
          <w:b/>
          <w:bCs/>
          <w:i/>
          <w:iCs/>
        </w:rPr>
        <w:t>, соответствующие целям и задачам Банка</w:t>
      </w:r>
      <w:r w:rsidRPr="00D73488">
        <w:rPr>
          <w:b/>
          <w:bCs/>
          <w:i/>
          <w:iCs/>
        </w:rPr>
        <w:t>.</w:t>
      </w:r>
    </w:p>
    <w:p w14:paraId="6EAAB89B" w14:textId="77777777" w:rsidR="00620D81" w:rsidRPr="00D73488" w:rsidRDefault="00620D81" w:rsidP="00BD52E9">
      <w:pPr>
        <w:pStyle w:val="Basic"/>
        <w:rPr>
          <w:lang w:val="bg-BG"/>
        </w:rPr>
      </w:pPr>
    </w:p>
    <w:p w14:paraId="2678F4D7" w14:textId="77777777" w:rsidR="00726B68" w:rsidRPr="00D73488" w:rsidRDefault="00726B68" w:rsidP="00BD52E9">
      <w:pPr>
        <w:pStyle w:val="Basic"/>
        <w:rPr>
          <w:lang w:val="bg-BG"/>
        </w:rPr>
      </w:pPr>
      <w:r w:rsidRPr="00D73488">
        <w:t xml:space="preserve">б) основные сведения о размещаемых эмитентом ценных бумагах, в отношении которых осуществляется регистрация проспекта: </w:t>
      </w:r>
    </w:p>
    <w:p w14:paraId="0955B08E" w14:textId="77777777" w:rsidR="00160D3C" w:rsidRPr="00D73488" w:rsidRDefault="00160D3C" w:rsidP="00160D3C">
      <w:pPr>
        <w:pStyle w:val="Basic"/>
        <w:rPr>
          <w:b/>
          <w:bCs/>
          <w:i/>
          <w:iCs/>
        </w:rPr>
      </w:pPr>
      <w:r w:rsidRPr="00D73488">
        <w:rPr>
          <w:b/>
          <w:bCs/>
          <w:i/>
          <w:iCs/>
        </w:rPr>
        <w:t xml:space="preserve">Далее в настоящем документе будут использоваться следующие термины: </w:t>
      </w:r>
    </w:p>
    <w:p w14:paraId="3762DFE6" w14:textId="77777777" w:rsidR="00160D3C" w:rsidRPr="00D73488" w:rsidRDefault="00160D3C" w:rsidP="00160D3C">
      <w:pPr>
        <w:pStyle w:val="Basic"/>
        <w:rPr>
          <w:rFonts w:eastAsia="Times New Roman"/>
          <w:b/>
          <w:bCs/>
          <w:i/>
          <w:iCs/>
        </w:rPr>
      </w:pPr>
      <w:r w:rsidRPr="00D73488">
        <w:rPr>
          <w:rFonts w:eastAsia="Times New Roman"/>
          <w:b/>
          <w:bCs/>
          <w:i/>
          <w:iCs/>
        </w:rPr>
        <w:lastRenderedPageBreak/>
        <w:t xml:space="preserve">Программа или Программа облигаций - Программа биржевых облигаций серии 001P, 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 </w:t>
      </w:r>
    </w:p>
    <w:p w14:paraId="673449C0" w14:textId="77777777" w:rsidR="00160D3C" w:rsidRPr="00D73488" w:rsidRDefault="00160D3C" w:rsidP="00160D3C">
      <w:pPr>
        <w:pStyle w:val="Basic"/>
        <w:rPr>
          <w:rFonts w:eastAsia="Times New Roman"/>
          <w:b/>
          <w:bCs/>
          <w:i/>
          <w:iCs/>
        </w:rPr>
      </w:pPr>
      <w:r w:rsidRPr="00D73488">
        <w:rPr>
          <w:rFonts w:eastAsia="Times New Roman"/>
          <w:b/>
          <w:bCs/>
          <w:i/>
          <w:iCs/>
        </w:rPr>
        <w:t xml:space="preserve">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w:t>
      </w:r>
    </w:p>
    <w:p w14:paraId="5BFE4ABA" w14:textId="77777777" w:rsidR="00160D3C" w:rsidRPr="00D73488" w:rsidRDefault="00160D3C" w:rsidP="00160D3C">
      <w:pPr>
        <w:pStyle w:val="Basic"/>
        <w:rPr>
          <w:rFonts w:eastAsia="Times New Roman"/>
          <w:b/>
          <w:bCs/>
          <w:i/>
          <w:iCs/>
        </w:rPr>
      </w:pPr>
      <w:r w:rsidRPr="00D73488">
        <w:rPr>
          <w:rFonts w:eastAsia="Times New Roman"/>
          <w:b/>
          <w:bCs/>
          <w:i/>
          <w:iCs/>
        </w:rPr>
        <w:t xml:space="preserve">Выпуск - отдельный выпуск биржевых облигаций, размещаемых в рамках Программы; </w:t>
      </w:r>
    </w:p>
    <w:p w14:paraId="4585A4B3" w14:textId="77777777" w:rsidR="00160D3C" w:rsidRPr="00D73488" w:rsidRDefault="00160D3C" w:rsidP="00160D3C">
      <w:pPr>
        <w:pStyle w:val="Basic"/>
        <w:rPr>
          <w:rFonts w:eastAsia="Times New Roman"/>
          <w:b/>
          <w:bCs/>
          <w:i/>
          <w:iCs/>
        </w:rPr>
      </w:pPr>
      <w:r w:rsidRPr="00D73488">
        <w:rPr>
          <w:rFonts w:eastAsia="Times New Roman"/>
          <w:b/>
          <w:bCs/>
          <w:i/>
          <w:iCs/>
        </w:rPr>
        <w:t xml:space="preserve">Биржевая облигация или Биржевая облигация выпуска - биржевая облигация, размещаемая в рамках Выпуска; </w:t>
      </w:r>
    </w:p>
    <w:p w14:paraId="330C4CC8" w14:textId="148C7017" w:rsidR="00160D3C" w:rsidRPr="00D73488" w:rsidRDefault="00160D3C" w:rsidP="00160D3C">
      <w:pPr>
        <w:pStyle w:val="Basic"/>
        <w:rPr>
          <w:rFonts w:eastAsia="Times New Roman"/>
          <w:b/>
          <w:bCs/>
          <w:i/>
          <w:iCs/>
        </w:rPr>
      </w:pPr>
      <w:r w:rsidRPr="00D73488">
        <w:rPr>
          <w:rFonts w:eastAsia="Times New Roman"/>
          <w:b/>
          <w:bCs/>
          <w:i/>
          <w:iCs/>
        </w:rPr>
        <w:t>Эмитент - Международный банк экономического сотрудничества</w:t>
      </w:r>
      <w:r w:rsidR="00DA5FA2" w:rsidRPr="00D73488">
        <w:rPr>
          <w:rFonts w:eastAsia="Times New Roman"/>
          <w:b/>
          <w:bCs/>
          <w:i/>
          <w:iCs/>
        </w:rPr>
        <w:t>.</w:t>
      </w:r>
    </w:p>
    <w:p w14:paraId="79EA61C1" w14:textId="77777777" w:rsidR="00160D3C" w:rsidRPr="00D73488" w:rsidRDefault="00160D3C" w:rsidP="00160D3C">
      <w:pPr>
        <w:pStyle w:val="Basic"/>
      </w:pPr>
    </w:p>
    <w:p w14:paraId="2FB525CC" w14:textId="77777777" w:rsidR="00160D3C" w:rsidRPr="00D73488" w:rsidRDefault="00160D3C" w:rsidP="00160D3C">
      <w:pPr>
        <w:pStyle w:val="Basic"/>
        <w:rPr>
          <w:rFonts w:eastAsia="Times New Roman"/>
        </w:rPr>
      </w:pPr>
      <w:r w:rsidRPr="00D73488">
        <w:rPr>
          <w:rFonts w:eastAsia="Times New Roman"/>
        </w:rPr>
        <w:t xml:space="preserve">Вид ценных бумаг: </w:t>
      </w:r>
      <w:r w:rsidRPr="00D73488">
        <w:rPr>
          <w:rFonts w:eastAsia="Times New Roman"/>
          <w:b/>
          <w:bCs/>
          <w:i/>
          <w:iCs/>
        </w:rPr>
        <w:t>Биржевые облигации на предъявителя</w:t>
      </w:r>
    </w:p>
    <w:p w14:paraId="5377C02D" w14:textId="77777777" w:rsidR="00160D3C" w:rsidRPr="00D73488" w:rsidRDefault="00160D3C" w:rsidP="00160D3C">
      <w:pPr>
        <w:pStyle w:val="Basic"/>
        <w:rPr>
          <w:rFonts w:eastAsia="Times New Roman"/>
        </w:rPr>
      </w:pPr>
      <w:r w:rsidRPr="00D73488">
        <w:rPr>
          <w:rFonts w:eastAsia="Times New Roman"/>
        </w:rPr>
        <w:t xml:space="preserve">Иные идентификационные признаки облигаций, размещаемых в рамках программы облигаций: </w:t>
      </w:r>
      <w:r w:rsidRPr="00D73488">
        <w:rPr>
          <w:rFonts w:eastAsia="Times New Roman"/>
          <w:b/>
          <w:bCs/>
          <w:i/>
          <w:iCs/>
        </w:rPr>
        <w:t>Биржевые облигации процентные неконвертируемые документарные на предъявителя с обязательным централизованным хранением, размещаемые в рамках Программы облигаций серии 001P</w:t>
      </w:r>
    </w:p>
    <w:p w14:paraId="3414599D" w14:textId="77777777" w:rsidR="00160D3C" w:rsidRPr="00D73488" w:rsidRDefault="00160D3C" w:rsidP="00160D3C">
      <w:pPr>
        <w:pStyle w:val="Basic"/>
        <w:rPr>
          <w:b/>
          <w:bCs/>
          <w:i/>
          <w:iCs/>
          <w:u w:val="single"/>
        </w:rPr>
      </w:pPr>
      <w:r w:rsidRPr="00D73488">
        <w:rPr>
          <w:b/>
          <w:bCs/>
          <w:i/>
          <w:iCs/>
          <w:u w:val="single"/>
        </w:rPr>
        <w:t xml:space="preserve">Информация о серии Биржевых облигаций будет указана в Условиях выпуска. </w:t>
      </w:r>
    </w:p>
    <w:p w14:paraId="0BBE98A8" w14:textId="77777777" w:rsidR="00160D3C" w:rsidRPr="00D73488" w:rsidRDefault="00160D3C" w:rsidP="00160D3C">
      <w:pPr>
        <w:pStyle w:val="Basic"/>
      </w:pPr>
    </w:p>
    <w:p w14:paraId="29F3167C" w14:textId="77777777" w:rsidR="00160D3C" w:rsidRPr="00D73488" w:rsidRDefault="00160D3C" w:rsidP="00160D3C">
      <w:pPr>
        <w:pStyle w:val="Basic"/>
      </w:pPr>
      <w:r w:rsidRPr="00D73488">
        <w:t>количество размещаемых ценных бумаг</w:t>
      </w:r>
    </w:p>
    <w:p w14:paraId="6DB26863" w14:textId="77777777" w:rsidR="00160D3C" w:rsidRPr="00D73488" w:rsidRDefault="00160D3C" w:rsidP="00160D3C">
      <w:pPr>
        <w:pStyle w:val="Basic"/>
        <w:rPr>
          <w:b/>
          <w:bCs/>
          <w:i/>
          <w:iCs/>
          <w:u w:val="single"/>
        </w:rPr>
      </w:pPr>
      <w:r w:rsidRPr="00D73488">
        <w:rPr>
          <w:b/>
          <w:bCs/>
          <w:i/>
          <w:iCs/>
          <w:u w:val="single"/>
        </w:rPr>
        <w:t xml:space="preserve">Количество Биржевых облигаций Выпуска, размещаемого в рамках Программы облигаций, будет установлено в соответствующих Условиях выпуска. </w:t>
      </w:r>
    </w:p>
    <w:p w14:paraId="705B99E5" w14:textId="77777777" w:rsidR="00160D3C" w:rsidRPr="00D73488" w:rsidRDefault="00160D3C" w:rsidP="00160D3C">
      <w:pPr>
        <w:pStyle w:val="Basic"/>
      </w:pPr>
    </w:p>
    <w:p w14:paraId="052BD0D1" w14:textId="77777777" w:rsidR="00160D3C" w:rsidRPr="00D73488" w:rsidRDefault="00160D3C" w:rsidP="00160D3C">
      <w:pPr>
        <w:pStyle w:val="Basic"/>
      </w:pPr>
      <w:r w:rsidRPr="00D73488">
        <w:t xml:space="preserve">номинальная стоимость: </w:t>
      </w:r>
    </w:p>
    <w:p w14:paraId="7CF6A7AE" w14:textId="77777777" w:rsidR="00160D3C" w:rsidRPr="00D73488" w:rsidRDefault="00160D3C" w:rsidP="00160D3C">
      <w:pPr>
        <w:pStyle w:val="Basic"/>
        <w:rPr>
          <w:b/>
          <w:bCs/>
          <w:i/>
          <w:iCs/>
          <w:u w:val="single"/>
        </w:rPr>
      </w:pPr>
      <w:r w:rsidRPr="00D73488">
        <w:rPr>
          <w:b/>
          <w:bCs/>
          <w:i/>
          <w:iCs/>
          <w:u w:val="single"/>
        </w:rPr>
        <w:t xml:space="preserve">Номинальная стоимость каждой Биржевой облигации будет установлена в соответствующих Условиях выпуска. </w:t>
      </w:r>
    </w:p>
    <w:p w14:paraId="1D8BC289" w14:textId="5FA1D276" w:rsidR="00160D3C" w:rsidRPr="00D73488" w:rsidRDefault="00160D3C" w:rsidP="00160D3C">
      <w:pPr>
        <w:pStyle w:val="Basic"/>
        <w:rPr>
          <w:b/>
          <w:bCs/>
          <w:i/>
          <w:iCs/>
        </w:rPr>
      </w:pPr>
      <w:r w:rsidRPr="00D73488">
        <w:rPr>
          <w:b/>
          <w:bCs/>
          <w:i/>
          <w:iCs/>
        </w:rPr>
        <w:t xml:space="preserve">Максимальная сумма номинальных стоимостей Биржевых облигаций, которые могут быть размещены в рамках Программы облигаций, составляет 70 000 000 000 (Семьдесят миллиардов) российских рублей включительно или эквивалент этой суммы в </w:t>
      </w:r>
      <w:r w:rsidR="00AB5585" w:rsidRPr="00D73488">
        <w:rPr>
          <w:b/>
          <w:bCs/>
          <w:i/>
          <w:iCs/>
        </w:rPr>
        <w:t>иной</w:t>
      </w:r>
      <w:r w:rsidRPr="00D73488">
        <w:rPr>
          <w:b/>
          <w:bCs/>
          <w:i/>
          <w:iCs/>
        </w:rPr>
        <w:t xml:space="preserve"> валюте, рассчитываемый по курсу Банка России на дату принятия уполномоченным органом управления Эмитента решения об утверждении Условий выпуска. </w:t>
      </w:r>
    </w:p>
    <w:p w14:paraId="15B2D338" w14:textId="77777777" w:rsidR="00160D3C" w:rsidRPr="00D73488" w:rsidRDefault="00160D3C" w:rsidP="00160D3C">
      <w:pPr>
        <w:pStyle w:val="Basic"/>
      </w:pPr>
    </w:p>
    <w:p w14:paraId="085DCFD5" w14:textId="77777777" w:rsidR="00160D3C" w:rsidRPr="00D73488" w:rsidRDefault="00160D3C" w:rsidP="00160D3C">
      <w:pPr>
        <w:pStyle w:val="Basic"/>
      </w:pPr>
      <w:r w:rsidRPr="00D73488">
        <w:t>порядок и сроки размещения (дата начала, дата окончания размещения или порядок их определения):</w:t>
      </w:r>
    </w:p>
    <w:p w14:paraId="11FAD29B" w14:textId="77777777" w:rsidR="00160D3C" w:rsidRPr="00D73488" w:rsidRDefault="00160D3C" w:rsidP="00160D3C">
      <w:pPr>
        <w:pStyle w:val="Basic"/>
        <w:rPr>
          <w:b/>
          <w:bCs/>
          <w:i/>
          <w:iCs/>
        </w:rPr>
      </w:pPr>
      <w:r w:rsidRPr="00D73488">
        <w:rPr>
          <w:b/>
          <w:bCs/>
          <w:i/>
          <w:iCs/>
        </w:rPr>
        <w:t xml:space="preserve">Размещение Биржевых облигаций проводится путём заключения сделок купли-продажи по цене размещения Биржевых облигаций, установленной в п. 8.4 Программы (далее - "Цена размещения"). </w:t>
      </w:r>
    </w:p>
    <w:p w14:paraId="5E6E4EF0" w14:textId="77777777" w:rsidR="00160D3C" w:rsidRPr="00D73488" w:rsidRDefault="00160D3C" w:rsidP="00160D3C">
      <w:pPr>
        <w:pStyle w:val="Basic"/>
        <w:rPr>
          <w:b/>
          <w:bCs/>
          <w:i/>
          <w:iCs/>
        </w:rPr>
      </w:pPr>
      <w:r w:rsidRPr="00D73488">
        <w:rPr>
          <w:b/>
          <w:bCs/>
          <w:i/>
          <w:iCs/>
        </w:rPr>
        <w:t xml:space="preserve">Сделки при размещении Биржевых облигаций заключаются в Публичном акционерном обществе "Московская Биржа ММВБ-РТС" путём удовлетворения адресных заявок на покупку Биржевых облигаций, поданных с использованием системы торгов Организатора торговли (далее - "Система торгов") в соответствии с правилами проведения торгов на фондовом рынке Публичного акционерного общества "Московская Биржа ММВБ-РТС" (далее - "Правила проведения торгов"). </w:t>
      </w:r>
    </w:p>
    <w:p w14:paraId="48D723BB" w14:textId="77777777" w:rsidR="00160D3C" w:rsidRPr="00D73488" w:rsidRDefault="00160D3C" w:rsidP="00160D3C">
      <w:pPr>
        <w:pStyle w:val="Basic"/>
        <w:rPr>
          <w:b/>
          <w:bCs/>
          <w:i/>
          <w:iCs/>
        </w:rPr>
      </w:pPr>
      <w:r w:rsidRPr="00D73488">
        <w:rPr>
          <w:b/>
          <w:bCs/>
          <w:i/>
          <w:iCs/>
        </w:rPr>
        <w:t xml:space="preserve">Адресные заявки на покупку Биржевых облигаций и встречные адресные заявки на продажу Биржевых облигаций подаются с использованием Системы торгов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w:t>
      </w:r>
    </w:p>
    <w:p w14:paraId="00828EE9" w14:textId="77777777" w:rsidR="00160D3C" w:rsidRPr="00D73488" w:rsidRDefault="00160D3C" w:rsidP="00160D3C">
      <w:pPr>
        <w:pStyle w:val="Basic"/>
        <w:rPr>
          <w:b/>
          <w:bCs/>
          <w:i/>
          <w:iCs/>
        </w:rPr>
      </w:pPr>
      <w:r w:rsidRPr="00D73488">
        <w:rPr>
          <w:b/>
          <w:bCs/>
          <w:i/>
          <w:iCs/>
        </w:rPr>
        <w:t xml:space="preserve">Отдельные письменные уведомления (сообщения) об удовлетворении (об отказе в удовлетворении) заявок Участникам торгов не направляются. </w:t>
      </w:r>
    </w:p>
    <w:p w14:paraId="2BB1292F" w14:textId="77777777" w:rsidR="00160D3C" w:rsidRPr="00D73488" w:rsidRDefault="00160D3C" w:rsidP="00160D3C">
      <w:pPr>
        <w:pStyle w:val="Basic"/>
        <w:rPr>
          <w:b/>
          <w:bCs/>
          <w:i/>
          <w:iCs/>
        </w:rPr>
      </w:pPr>
    </w:p>
    <w:p w14:paraId="4685ADD1" w14:textId="77777777" w:rsidR="00160D3C" w:rsidRPr="00D73488" w:rsidRDefault="00160D3C" w:rsidP="00160D3C">
      <w:pPr>
        <w:pStyle w:val="Basic"/>
        <w:rPr>
          <w:b/>
          <w:bCs/>
          <w:i/>
          <w:iCs/>
        </w:rPr>
      </w:pPr>
      <w:r w:rsidRPr="00D73488">
        <w:rPr>
          <w:b/>
          <w:bCs/>
          <w:i/>
          <w:iCs/>
        </w:rPr>
        <w:t>Срок (порядок определения срока) размещения Биржевых облигаций Программой не определяется.</w:t>
      </w:r>
    </w:p>
    <w:p w14:paraId="116A03AE" w14:textId="77777777" w:rsidR="00160D3C" w:rsidRPr="00D73488" w:rsidRDefault="00160D3C" w:rsidP="00160D3C">
      <w:pPr>
        <w:pStyle w:val="Basic"/>
        <w:rPr>
          <w:b/>
          <w:bCs/>
          <w:i/>
          <w:iCs/>
        </w:rPr>
      </w:pPr>
      <w:r w:rsidRPr="00D73488">
        <w:rPr>
          <w:b/>
          <w:bCs/>
          <w:i/>
          <w:iCs/>
        </w:rPr>
        <w:t> </w:t>
      </w:r>
    </w:p>
    <w:p w14:paraId="2B1BF6CA" w14:textId="77777777" w:rsidR="00160D3C" w:rsidRPr="00D73488" w:rsidRDefault="00160D3C" w:rsidP="00160D3C">
      <w:pPr>
        <w:pStyle w:val="Basic"/>
        <w:rPr>
          <w:b/>
          <w:bCs/>
          <w:i/>
          <w:iCs/>
        </w:rPr>
      </w:pPr>
      <w:r w:rsidRPr="00D73488">
        <w:rPr>
          <w:b/>
          <w:bCs/>
          <w:i/>
          <w:iCs/>
        </w:rPr>
        <w:t xml:space="preserve">Дата начала размещения Биржевых облигаций определяется уполномоченным органом управления Эмитента. </w:t>
      </w:r>
    </w:p>
    <w:p w14:paraId="6AD76F48" w14:textId="77777777" w:rsidR="00160D3C" w:rsidRPr="00D73488" w:rsidRDefault="00160D3C" w:rsidP="00160D3C">
      <w:pPr>
        <w:pStyle w:val="Basic"/>
        <w:rPr>
          <w:b/>
          <w:bCs/>
          <w:i/>
          <w:iCs/>
        </w:rPr>
      </w:pPr>
      <w:r w:rsidRPr="00D73488">
        <w:rPr>
          <w:b/>
          <w:bCs/>
          <w:i/>
          <w:iCs/>
        </w:rPr>
        <w:t xml:space="preserve">Информация об определенной Эмитентом дате начала размещения Биржевых облигаций публикуется Эмитентом в порядке и сроки, указанные в п. 11 Программы и п. 8.11 Проспекта ценных бумаг (далее - "Проспект"), </w:t>
      </w:r>
      <w:r w:rsidRPr="00D73488">
        <w:rPr>
          <w:b/>
          <w:bCs/>
          <w:i/>
          <w:iCs/>
          <w:u w:val="single"/>
        </w:rPr>
        <w:t>и может быть указана в Условиях выпуска</w:t>
      </w:r>
      <w:r w:rsidRPr="00D73488">
        <w:rPr>
          <w:b/>
          <w:bCs/>
          <w:i/>
          <w:iCs/>
        </w:rPr>
        <w:t>. Дата начала размещения Биржевых облигаций устанавливается Эмитентом в соответствии с действующим законодательством Российской Федерации.</w:t>
      </w:r>
    </w:p>
    <w:p w14:paraId="65D51D6E" w14:textId="77777777" w:rsidR="00160D3C" w:rsidRPr="00D73488" w:rsidRDefault="00160D3C" w:rsidP="00160D3C">
      <w:pPr>
        <w:pStyle w:val="Basic"/>
        <w:rPr>
          <w:b/>
          <w:bCs/>
          <w:i/>
          <w:iCs/>
        </w:rPr>
      </w:pPr>
      <w:r w:rsidRPr="00D73488">
        <w:rPr>
          <w:b/>
          <w:bCs/>
          <w:i/>
          <w:iCs/>
        </w:rPr>
        <w:t>Об определенной дате начала размещения Эмитент уведомляет Биржу и НРД в согласованном порядке.</w:t>
      </w:r>
    </w:p>
    <w:p w14:paraId="3BD703F7" w14:textId="77777777" w:rsidR="00160D3C" w:rsidRPr="00D73488" w:rsidRDefault="00160D3C" w:rsidP="00160D3C">
      <w:pPr>
        <w:pStyle w:val="Basic"/>
        <w:rPr>
          <w:b/>
          <w:bCs/>
          <w:i/>
          <w:iCs/>
        </w:rPr>
      </w:pPr>
      <w:r w:rsidRPr="00D73488">
        <w:rPr>
          <w:b/>
          <w:bCs/>
          <w:i/>
          <w:iCs/>
        </w:rPr>
        <w:t xml:space="preserve"> </w:t>
      </w:r>
    </w:p>
    <w:p w14:paraId="42BFF000" w14:textId="77777777" w:rsidR="00160D3C" w:rsidRPr="00D73488" w:rsidRDefault="00160D3C" w:rsidP="00160D3C">
      <w:pPr>
        <w:pStyle w:val="Basic"/>
        <w:rPr>
          <w:b/>
          <w:bCs/>
          <w:i/>
          <w:iCs/>
        </w:rPr>
      </w:pPr>
      <w:r w:rsidRPr="00D73488">
        <w:rPr>
          <w:b/>
          <w:bCs/>
          <w:i/>
          <w:iCs/>
        </w:rPr>
        <w:t xml:space="preserve">Дата начала размещения Биржевых облигаций, которая не была установлена в Условиях выпуска, может быть изменена (перенесена) решением уполномоченного органа управления </w:t>
      </w:r>
      <w:r w:rsidRPr="00D73488">
        <w:rPr>
          <w:b/>
          <w:bCs/>
          <w:i/>
          <w:iCs/>
        </w:rPr>
        <w:lastRenderedPageBreak/>
        <w:t>Эмитента, при условии соблюдения требований к порядку раскрытия информации об изменении (переносе) даты начала размещения Биржевых облигаций, определенному законодательством Российской Федерации, Программой и Проспектом.</w:t>
      </w:r>
    </w:p>
    <w:p w14:paraId="5866FE99" w14:textId="77777777" w:rsidR="00160D3C" w:rsidRPr="00D73488" w:rsidRDefault="00160D3C" w:rsidP="00160D3C">
      <w:pPr>
        <w:pStyle w:val="Basic"/>
        <w:rPr>
          <w:b/>
          <w:bCs/>
          <w:i/>
          <w:iCs/>
        </w:rPr>
      </w:pPr>
      <w:r w:rsidRPr="00D73488">
        <w:rPr>
          <w:b/>
          <w:bCs/>
          <w:i/>
          <w:iCs/>
        </w:rPr>
        <w:t xml:space="preserve"> </w:t>
      </w:r>
    </w:p>
    <w:p w14:paraId="0242222E" w14:textId="77777777" w:rsidR="00160D3C" w:rsidRPr="00D73488" w:rsidRDefault="00160D3C" w:rsidP="00160D3C">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и п. 8.11 Проспекта.</w:t>
      </w:r>
    </w:p>
    <w:p w14:paraId="3E25F615" w14:textId="77777777" w:rsidR="00160D3C" w:rsidRPr="00D73488" w:rsidRDefault="00160D3C" w:rsidP="00160D3C">
      <w:pPr>
        <w:pStyle w:val="Basic"/>
        <w:rPr>
          <w:b/>
          <w:bCs/>
          <w:i/>
          <w:iCs/>
        </w:rPr>
      </w:pPr>
      <w:r w:rsidRPr="00D73488">
        <w:rPr>
          <w:b/>
          <w:bCs/>
          <w:i/>
          <w:iCs/>
        </w:rPr>
        <w:t>Об изменении даты начала размещения Биржевых облигаций Эмитент уведомляет Биржу и НРД не позднее, чем за 1 (один) календарный день до наступления соответствующей даты.</w:t>
      </w:r>
    </w:p>
    <w:p w14:paraId="515E6663" w14:textId="77777777" w:rsidR="00160D3C" w:rsidRPr="00D73488" w:rsidRDefault="00160D3C" w:rsidP="00160D3C">
      <w:pPr>
        <w:pStyle w:val="Basic"/>
        <w:rPr>
          <w:b/>
          <w:bCs/>
          <w:i/>
          <w:iCs/>
        </w:rPr>
      </w:pPr>
      <w:r w:rsidRPr="00D73488">
        <w:rPr>
          <w:b/>
          <w:bCs/>
          <w:i/>
          <w:iCs/>
        </w:rPr>
        <w:t> </w:t>
      </w:r>
    </w:p>
    <w:p w14:paraId="2D8ABDE1" w14:textId="77777777" w:rsidR="00160D3C" w:rsidRPr="00D73488" w:rsidRDefault="00160D3C" w:rsidP="00160D3C">
      <w:pPr>
        <w:pStyle w:val="Basic"/>
        <w:rPr>
          <w:b/>
          <w:bCs/>
          <w:i/>
          <w:iCs/>
          <w:u w:val="single"/>
        </w:rPr>
      </w:pPr>
      <w:r w:rsidRPr="00D73488">
        <w:rPr>
          <w:b/>
          <w:bCs/>
          <w:i/>
          <w:iCs/>
          <w:u w:val="single"/>
        </w:rPr>
        <w:t xml:space="preserve">Дата окончания размещения Биржевых облигаций (или порядок определения срока их размещения) будет установлена в соответствующих Условиях выпуска. </w:t>
      </w:r>
    </w:p>
    <w:p w14:paraId="3EA33961" w14:textId="77777777" w:rsidR="00160D3C" w:rsidRPr="00D73488" w:rsidRDefault="00160D3C" w:rsidP="00160D3C">
      <w:pPr>
        <w:pStyle w:val="Basic"/>
      </w:pPr>
    </w:p>
    <w:p w14:paraId="16DD1382" w14:textId="77777777" w:rsidR="00160D3C" w:rsidRPr="00D73488" w:rsidRDefault="00160D3C" w:rsidP="00160D3C">
      <w:pPr>
        <w:pStyle w:val="Basic"/>
      </w:pPr>
      <w:r w:rsidRPr="00D73488">
        <w:t>цена размещения или порядок ее определения:</w:t>
      </w:r>
    </w:p>
    <w:p w14:paraId="44BCA9EF" w14:textId="77777777" w:rsidR="00DE0C0E" w:rsidRPr="00D73488" w:rsidRDefault="00DE0C0E" w:rsidP="00DE0C0E">
      <w:pPr>
        <w:pStyle w:val="Basic"/>
        <w:rPr>
          <w:b/>
          <w:bCs/>
          <w:i/>
          <w:iCs/>
        </w:rPr>
      </w:pPr>
      <w:r w:rsidRPr="00D73488">
        <w:rPr>
          <w:b/>
          <w:bCs/>
          <w:i/>
          <w:iCs/>
        </w:rPr>
        <w:t>Цена или порядок определения цены размещения Биржевых облигаций в условиях Программы не определяется.</w:t>
      </w:r>
    </w:p>
    <w:p w14:paraId="029B37A0" w14:textId="5472535F" w:rsidR="00160D3C" w:rsidRPr="00D73488" w:rsidRDefault="00DE0C0E" w:rsidP="00160D3C">
      <w:pPr>
        <w:pStyle w:val="Basic"/>
        <w:rPr>
          <w:lang w:val="bg-BG"/>
        </w:rPr>
      </w:pPr>
      <w:r w:rsidRPr="00D73488">
        <w:rPr>
          <w:b/>
          <w:bCs/>
          <w:i/>
          <w:iCs/>
        </w:rPr>
        <w:t>Цена размещения Биржевых облигаций, размещаемых в рамках Программы, будет установлена в соответствующих Условиях выпуска</w:t>
      </w:r>
      <w:r w:rsidR="00160D3C" w:rsidRPr="00D73488">
        <w:rPr>
          <w:b/>
          <w:bCs/>
          <w:i/>
          <w:iCs/>
        </w:rPr>
        <w:t>.</w:t>
      </w:r>
    </w:p>
    <w:p w14:paraId="16F3FE3C" w14:textId="46C06A3C" w:rsidR="00620D81" w:rsidRPr="00D73488" w:rsidRDefault="00620D81" w:rsidP="00BA6491">
      <w:pPr>
        <w:pStyle w:val="Basic"/>
      </w:pPr>
    </w:p>
    <w:p w14:paraId="296CEFC8" w14:textId="77777777" w:rsidR="00620D81" w:rsidRPr="00D73488" w:rsidRDefault="00620D81" w:rsidP="00620D81">
      <w:pPr>
        <w:pStyle w:val="Basic"/>
        <w:rPr>
          <w:i/>
          <w:lang w:val="bg-BG"/>
        </w:rPr>
      </w:pPr>
      <w:proofErr w:type="gramStart"/>
      <w:r w:rsidRPr="00D73488">
        <w:t>в)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(представления уведомления) об итогах выпуска (дополнительного выпуска) ценных бумаг): вид, категория (тип), серия (для облигаций) и иные идентификационные признаки ценных бумаг, количество размещенных ценных бумаг, номинальная стоимость (в случае если наличие номинальной стоимости предусмотрено законодательством</w:t>
      </w:r>
      <w:proofErr w:type="gramEnd"/>
      <w:r w:rsidRPr="00D73488">
        <w:t xml:space="preserve"> </w:t>
      </w:r>
      <w:proofErr w:type="gramStart"/>
      <w:r w:rsidRPr="00D73488">
        <w:t>Российской Федерации), условия обеспечения (для облигаций с обеспечением), условия конвертации (для конвертируемых ценных бумаг)</w:t>
      </w:r>
      <w:r w:rsidRPr="00D73488">
        <w:rPr>
          <w:lang w:val="bg-BG"/>
        </w:rPr>
        <w:t xml:space="preserve">: </w:t>
      </w:r>
      <w:r w:rsidRPr="00D73488">
        <w:rPr>
          <w:b/>
          <w:i/>
          <w:lang w:val="bg-BG"/>
        </w:rPr>
        <w:t>указанные ценные бумаги отсутствуют.</w:t>
      </w:r>
      <w:proofErr w:type="gramEnd"/>
    </w:p>
    <w:p w14:paraId="53379709" w14:textId="77777777" w:rsidR="00726B68" w:rsidRPr="00D73488" w:rsidRDefault="00726B68" w:rsidP="00BD52E9">
      <w:pPr>
        <w:pStyle w:val="Basic"/>
      </w:pPr>
      <w:r w:rsidRPr="00D73488">
        <w:t>г) основные цели эмиссии и направления использования средств, полученных в результате размещения ценных бумаг, в случае если регистрация проспекта осуществляется в отношении ценных бумаг, размещаемых путем</w:t>
      </w:r>
      <w:r w:rsidR="00620D81" w:rsidRPr="00D73488">
        <w:t xml:space="preserve"> открытой или закрытой подписки: </w:t>
      </w:r>
    </w:p>
    <w:p w14:paraId="16AA03C5" w14:textId="77777777" w:rsidR="00620D81" w:rsidRPr="00D73488" w:rsidRDefault="00620D81" w:rsidP="00620D81">
      <w:pPr>
        <w:pStyle w:val="Basic"/>
        <w:rPr>
          <w:b/>
          <w:bCs/>
          <w:i/>
          <w:iCs/>
          <w:lang w:val="bg-BG"/>
        </w:rPr>
      </w:pPr>
      <w:r w:rsidRPr="00D73488">
        <w:rPr>
          <w:b/>
          <w:bCs/>
          <w:i/>
          <w:iCs/>
          <w:lang w:val="bg-BG"/>
        </w:rPr>
        <w:t>Основной целью эмиссии Биржевых облигаций является привлечение ресурсов для финансирования текущей и инвестиционной деятельности Эмитента.</w:t>
      </w:r>
    </w:p>
    <w:p w14:paraId="135F6BB2" w14:textId="77777777" w:rsidR="002510EB" w:rsidRPr="00D73488" w:rsidRDefault="002510EB" w:rsidP="002510EB">
      <w:pPr>
        <w:pStyle w:val="Basic"/>
        <w:rPr>
          <w:b/>
          <w:bCs/>
          <w:i/>
          <w:iCs/>
          <w:lang w:val="bg-BG"/>
        </w:rPr>
      </w:pPr>
      <w:r w:rsidRPr="00D73488">
        <w:rPr>
          <w:b/>
          <w:bCs/>
          <w:i/>
          <w:iCs/>
          <w:lang w:val="bg-BG"/>
        </w:rPr>
        <w:t>Средства, полученн</w:t>
      </w:r>
      <w:r w:rsidRPr="00D73488">
        <w:rPr>
          <w:b/>
          <w:bCs/>
          <w:i/>
          <w:iCs/>
        </w:rPr>
        <w:t>ы</w:t>
      </w:r>
      <w:r w:rsidRPr="00D73488">
        <w:rPr>
          <w:b/>
          <w:bCs/>
          <w:i/>
          <w:iCs/>
          <w:lang w:val="bg-BG"/>
        </w:rPr>
        <w:t>е от размещения Биржев</w:t>
      </w:r>
      <w:r w:rsidRPr="00D73488">
        <w:rPr>
          <w:b/>
          <w:bCs/>
          <w:i/>
          <w:iCs/>
        </w:rPr>
        <w:t>ы</w:t>
      </w:r>
      <w:r w:rsidRPr="00D73488">
        <w:rPr>
          <w:b/>
          <w:bCs/>
          <w:i/>
          <w:iCs/>
          <w:lang w:val="bg-BG"/>
        </w:rPr>
        <w:t xml:space="preserve">х облигаций </w:t>
      </w:r>
      <w:r w:rsidRPr="00D73488">
        <w:rPr>
          <w:b/>
          <w:bCs/>
          <w:i/>
          <w:iCs/>
        </w:rPr>
        <w:t>Э</w:t>
      </w:r>
      <w:r w:rsidRPr="00D73488">
        <w:rPr>
          <w:b/>
          <w:bCs/>
          <w:i/>
          <w:iCs/>
          <w:lang w:val="bg-BG"/>
        </w:rPr>
        <w:t>митента, будут направлен</w:t>
      </w:r>
      <w:r w:rsidRPr="00D73488">
        <w:rPr>
          <w:b/>
          <w:bCs/>
          <w:i/>
          <w:iCs/>
        </w:rPr>
        <w:t>ы</w:t>
      </w:r>
      <w:r w:rsidRPr="00D73488">
        <w:rPr>
          <w:b/>
          <w:bCs/>
          <w:i/>
          <w:iCs/>
          <w:lang w:val="bg-BG"/>
        </w:rPr>
        <w:t xml:space="preserve"> на финансирование текущей и инвестиционной деятельности </w:t>
      </w:r>
      <w:r w:rsidRPr="00D73488">
        <w:rPr>
          <w:b/>
          <w:bCs/>
          <w:i/>
          <w:iCs/>
        </w:rPr>
        <w:t>Э</w:t>
      </w:r>
      <w:r w:rsidRPr="00D73488">
        <w:rPr>
          <w:b/>
          <w:bCs/>
          <w:i/>
          <w:iCs/>
          <w:lang w:val="bg-BG"/>
        </w:rPr>
        <w:t>митента, в том числе на фондирование новых кредитных проектов и рефинансирование существующего кредитного портфеля.</w:t>
      </w:r>
    </w:p>
    <w:p w14:paraId="4EB337F2" w14:textId="77777777" w:rsidR="00620D81" w:rsidRPr="00D73488" w:rsidRDefault="00620D81" w:rsidP="00BD52E9">
      <w:pPr>
        <w:pStyle w:val="Basic"/>
        <w:rPr>
          <w:lang w:val="bg-BG"/>
        </w:rPr>
      </w:pPr>
    </w:p>
    <w:p w14:paraId="4C76262A" w14:textId="77777777" w:rsidR="00726B68" w:rsidRPr="00D73488" w:rsidRDefault="00726B68" w:rsidP="00BD52E9">
      <w:pPr>
        <w:pStyle w:val="Basic"/>
      </w:pPr>
      <w:r w:rsidRPr="00D73488">
        <w:t>д) ин</w:t>
      </w:r>
      <w:r w:rsidR="00620D81" w:rsidRPr="00D73488">
        <w:t>ая</w:t>
      </w:r>
      <w:r w:rsidRPr="00D73488">
        <w:t xml:space="preserve"> информаци</w:t>
      </w:r>
      <w:r w:rsidR="00620D81" w:rsidRPr="00D73488">
        <w:t>я</w:t>
      </w:r>
      <w:r w:rsidRPr="00D73488">
        <w:t xml:space="preserve">, которую эмитент посчитает </w:t>
      </w:r>
      <w:proofErr w:type="gramStart"/>
      <w:r w:rsidR="00620D81" w:rsidRPr="00D73488">
        <w:t>необходимым</w:t>
      </w:r>
      <w:proofErr w:type="gramEnd"/>
      <w:r w:rsidR="00620D81" w:rsidRPr="00D73488">
        <w:t xml:space="preserve"> указать во введении: </w:t>
      </w:r>
      <w:r w:rsidR="00620D81" w:rsidRPr="00D73488">
        <w:rPr>
          <w:b/>
          <w:i/>
        </w:rPr>
        <w:t>отсутствует.</w:t>
      </w:r>
    </w:p>
    <w:p w14:paraId="670F83D6" w14:textId="68241D37" w:rsidR="00726B68" w:rsidRPr="00D73488" w:rsidRDefault="00726B68" w:rsidP="007C6DCF">
      <w:pPr>
        <w:pStyle w:val="Basic"/>
      </w:pPr>
    </w:p>
    <w:p w14:paraId="594193AA" w14:textId="3F3B589F" w:rsidR="00726B68" w:rsidRPr="00D73488" w:rsidRDefault="00726B68" w:rsidP="00BD52E9">
      <w:pPr>
        <w:pStyle w:val="Basic"/>
      </w:pPr>
      <w:r w:rsidRPr="00D73488">
        <w:t>Настоящий проспект ценных бумаг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его планов,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
    <w:p w14:paraId="43CAC251" w14:textId="77777777" w:rsidR="00726B68" w:rsidRPr="00D73488" w:rsidRDefault="00726B68" w:rsidP="00BD52E9">
      <w:pPr>
        <w:pStyle w:val="Basic"/>
      </w:pPr>
    </w:p>
    <w:p w14:paraId="548D63EF" w14:textId="77777777" w:rsidR="00726B68" w:rsidRPr="00D73488" w:rsidRDefault="00726B68" w:rsidP="0094409B">
      <w:pPr>
        <w:pStyle w:val="1"/>
      </w:pPr>
      <w:bookmarkStart w:id="2" w:name="Par130"/>
      <w:bookmarkEnd w:id="2"/>
      <w:r w:rsidRPr="00D73488">
        <w:br w:type="page"/>
      </w:r>
      <w:bookmarkStart w:id="3" w:name="_Toc514318643"/>
      <w:r w:rsidRPr="00D73488">
        <w:lastRenderedPageBreak/>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bookmarkEnd w:id="3"/>
    </w:p>
    <w:p w14:paraId="4F3F9EBE" w14:textId="77777777" w:rsidR="00726B68" w:rsidRPr="00D73488" w:rsidRDefault="00726B68" w:rsidP="00BD52E9"/>
    <w:p w14:paraId="56B9AD79" w14:textId="77777777" w:rsidR="00726B68" w:rsidRPr="00D73488" w:rsidRDefault="00726B68" w:rsidP="0094409B">
      <w:pPr>
        <w:pStyle w:val="2"/>
      </w:pPr>
      <w:bookmarkStart w:id="4" w:name="_Toc514318644"/>
      <w:r w:rsidRPr="00D73488">
        <w:t>1.1. Сведения о банковских счетах эмитента</w:t>
      </w:r>
      <w:bookmarkEnd w:id="4"/>
    </w:p>
    <w:p w14:paraId="2C40DB9E" w14:textId="77777777" w:rsidR="001F7F54" w:rsidRPr="00D73488" w:rsidRDefault="001F7F54" w:rsidP="001F7F54">
      <w:pPr>
        <w:pStyle w:val="Basic"/>
        <w:rPr>
          <w:b/>
          <w:i/>
        </w:rPr>
      </w:pPr>
      <w:r w:rsidRPr="00D73488">
        <w:rPr>
          <w:b/>
          <w:i/>
          <w:lang w:eastAsia="ru-RU"/>
        </w:rPr>
        <w:t>Сведения не указываются в соответствии с п. 90.5 «</w:t>
      </w:r>
      <w:r w:rsidRPr="00D73488">
        <w:rPr>
          <w:b/>
          <w:i/>
        </w:rPr>
        <w:t>«Положения о раскрытии информации эмитентами эмиссионных ценных бумаг», утвержденное Банком России 30 декабря 2014 года № 454-П</w:t>
      </w:r>
      <w:r w:rsidRPr="00D73488">
        <w:rPr>
          <w:b/>
          <w:i/>
          <w:lang w:eastAsia="ru-RU"/>
        </w:rPr>
        <w:t xml:space="preserve"> (далее – «Положение о раскрытии информации»).</w:t>
      </w:r>
    </w:p>
    <w:p w14:paraId="4F35FC03" w14:textId="77777777" w:rsidR="00726B68" w:rsidRPr="00D73488" w:rsidRDefault="00726B68" w:rsidP="00BD52E9">
      <w:pPr>
        <w:pStyle w:val="Basic"/>
      </w:pPr>
    </w:p>
    <w:p w14:paraId="6511E118" w14:textId="77777777" w:rsidR="00726B68" w:rsidRPr="00D73488" w:rsidRDefault="00726B68" w:rsidP="0094409B">
      <w:pPr>
        <w:pStyle w:val="2"/>
      </w:pPr>
      <w:bookmarkStart w:id="5" w:name="_Toc514318645"/>
      <w:r w:rsidRPr="00D73488">
        <w:t>1.2. Сведения об аудиторе (аудиторской организации) эмитента</w:t>
      </w:r>
      <w:bookmarkEnd w:id="5"/>
    </w:p>
    <w:p w14:paraId="79F54608" w14:textId="77777777" w:rsidR="00726B68" w:rsidRPr="00D73488" w:rsidRDefault="00726B68" w:rsidP="00BD52E9">
      <w:pPr>
        <w:pStyle w:val="Basic"/>
      </w:pPr>
      <w:proofErr w:type="gramStart"/>
      <w:r w:rsidRPr="00D73488">
        <w:t>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проспекта ценных бумаг, за три последних завершенных отчетных года или за каждый завершенный отчетный год, если эмитент осуществляет свою деятельность менее трех лет, а в случае, если срок представления бухгалтерской (финансовой) отчетности эмитента за первый отчетный год еще</w:t>
      </w:r>
      <w:proofErr w:type="gramEnd"/>
      <w:r w:rsidRPr="00D73488">
        <w:t xml:space="preserve"> не истек, - осуществившего независимую проверку вступительной бухгалтерской (финансовой) отчетности эмитента или квартальной бухгалтерской (финансовой) отчетности эмитента (если на дату утверждения проспекта ценных бумаг истек установленный срок представления квартальной бухгалтерской (финансовой) отчетности эмитента либо такая квартальная бухгалтерская (</w:t>
      </w:r>
      <w:proofErr w:type="gramStart"/>
      <w:r w:rsidRPr="00D73488">
        <w:t xml:space="preserve">финансовая) </w:t>
      </w:r>
      <w:proofErr w:type="gramEnd"/>
      <w:r w:rsidRPr="00D73488">
        <w:t>отчетность эмитента составлена до истечения указанного срока), и составившего (составившей) соответствующие аудиторские заключения, содержащиеся в проспекте ценных бумаг, указываются:</w:t>
      </w:r>
    </w:p>
    <w:p w14:paraId="518CABD3" w14:textId="77777777" w:rsidR="00840DAE" w:rsidRPr="00D73488" w:rsidRDefault="00726B68" w:rsidP="00BD52E9">
      <w:pPr>
        <w:pStyle w:val="Basic"/>
      </w:pPr>
      <w:r w:rsidRPr="00D73488">
        <w:t xml:space="preserve">полное </w:t>
      </w:r>
      <w:r w:rsidR="00840DAE" w:rsidRPr="00D73488">
        <w:t xml:space="preserve">фирменное наименование: </w:t>
      </w:r>
      <w:r w:rsidR="00840DAE" w:rsidRPr="00D73488">
        <w:rPr>
          <w:b/>
          <w:i/>
        </w:rPr>
        <w:t>Акционерное общество «КПМГ»</w:t>
      </w:r>
    </w:p>
    <w:p w14:paraId="1CA88E81" w14:textId="77777777" w:rsidR="00840DAE" w:rsidRPr="00D73488" w:rsidRDefault="00726B68" w:rsidP="00BD52E9">
      <w:pPr>
        <w:pStyle w:val="Basic"/>
      </w:pPr>
      <w:r w:rsidRPr="00D73488">
        <w:t>сокращенное фирменн</w:t>
      </w:r>
      <w:r w:rsidR="00840DAE" w:rsidRPr="00D73488">
        <w:t>о</w:t>
      </w:r>
      <w:r w:rsidRPr="00D73488">
        <w:t>е наименовани</w:t>
      </w:r>
      <w:r w:rsidR="00840DAE" w:rsidRPr="00D73488">
        <w:t>е:</w:t>
      </w:r>
      <w:r w:rsidR="00840DAE" w:rsidRPr="00D73488">
        <w:rPr>
          <w:b/>
          <w:i/>
        </w:rPr>
        <w:t xml:space="preserve"> АО «КПМГ»</w:t>
      </w:r>
    </w:p>
    <w:p w14:paraId="096F9DF8" w14:textId="77777777" w:rsidR="00840DAE" w:rsidRPr="00D73488" w:rsidRDefault="00726B68" w:rsidP="00BD52E9">
      <w:pPr>
        <w:pStyle w:val="Basic"/>
      </w:pPr>
      <w:r w:rsidRPr="00D73488">
        <w:t>ИНН</w:t>
      </w:r>
      <w:r w:rsidR="00840DAE" w:rsidRPr="00D73488">
        <w:t>:</w:t>
      </w:r>
      <w:r w:rsidRPr="00D73488">
        <w:t xml:space="preserve"> </w:t>
      </w:r>
      <w:r w:rsidR="009B63F5" w:rsidRPr="00D73488">
        <w:rPr>
          <w:b/>
          <w:i/>
        </w:rPr>
        <w:t>7702019950</w:t>
      </w:r>
    </w:p>
    <w:p w14:paraId="1A0BE1ED" w14:textId="77777777" w:rsidR="00840DAE" w:rsidRPr="00D73488" w:rsidRDefault="00726B68" w:rsidP="00BD52E9">
      <w:pPr>
        <w:pStyle w:val="Basic"/>
      </w:pPr>
      <w:r w:rsidRPr="00D73488">
        <w:t>ОГРН</w:t>
      </w:r>
      <w:r w:rsidR="00840DAE" w:rsidRPr="00D73488">
        <w:t>:</w:t>
      </w:r>
      <w:r w:rsidRPr="00D73488">
        <w:t xml:space="preserve"> </w:t>
      </w:r>
      <w:r w:rsidR="009B63F5" w:rsidRPr="00D73488">
        <w:rPr>
          <w:b/>
          <w:i/>
        </w:rPr>
        <w:t>1027700125628.</w:t>
      </w:r>
    </w:p>
    <w:p w14:paraId="54E708BA" w14:textId="77777777" w:rsidR="00726B68" w:rsidRPr="00D73488" w:rsidRDefault="00452E32" w:rsidP="00BD52E9">
      <w:pPr>
        <w:pStyle w:val="Basic"/>
        <w:rPr>
          <w:b/>
          <w:i/>
        </w:rPr>
      </w:pPr>
      <w:r w:rsidRPr="00D73488">
        <w:t>Юридический адрес</w:t>
      </w:r>
      <w:r w:rsidR="00840DAE" w:rsidRPr="00D73488">
        <w:t>:</w:t>
      </w:r>
      <w:r w:rsidR="00C439BF" w:rsidRPr="00D73488">
        <w:t xml:space="preserve"> </w:t>
      </w:r>
      <w:r w:rsidR="00C439BF" w:rsidRPr="00D73488">
        <w:rPr>
          <w:b/>
          <w:i/>
        </w:rPr>
        <w:t>129110, город Москва, Олимпийский проспект,18/1</w:t>
      </w:r>
      <w:r w:rsidRPr="00D73488">
        <w:rPr>
          <w:b/>
          <w:i/>
        </w:rPr>
        <w:t>, ком. 3035</w:t>
      </w:r>
    </w:p>
    <w:p w14:paraId="3E46BA49" w14:textId="77777777" w:rsidR="00452E32" w:rsidRPr="00D73488" w:rsidRDefault="00452E32" w:rsidP="00BD52E9">
      <w:pPr>
        <w:pStyle w:val="Basic"/>
      </w:pPr>
      <w:r w:rsidRPr="00D73488">
        <w:rPr>
          <w:b/>
          <w:i/>
        </w:rPr>
        <w:t>Почтовый адрес: 123112, г. Москва, пресненская набережная, 10, Блок «С», 31 этаж</w:t>
      </w:r>
    </w:p>
    <w:p w14:paraId="3A655FE1" w14:textId="77777777" w:rsidR="00840DAE" w:rsidRPr="00D73488" w:rsidRDefault="00726B68" w:rsidP="00BD52E9">
      <w:pPr>
        <w:pStyle w:val="Basic"/>
      </w:pPr>
      <w:r w:rsidRPr="00D73488">
        <w:t>номер телефона</w:t>
      </w:r>
      <w:r w:rsidR="00840DAE" w:rsidRPr="00D73488">
        <w:t>:</w:t>
      </w:r>
      <w:r w:rsidRPr="00D73488">
        <w:t xml:space="preserve"> </w:t>
      </w:r>
      <w:r w:rsidR="009B63F5" w:rsidRPr="00D73488">
        <w:rPr>
          <w:b/>
          <w:i/>
        </w:rPr>
        <w:t>+7 (495) 937 4477</w:t>
      </w:r>
    </w:p>
    <w:p w14:paraId="5E1C2104" w14:textId="77777777" w:rsidR="00840DAE" w:rsidRPr="00D73488" w:rsidRDefault="00840DAE" w:rsidP="00BD52E9">
      <w:pPr>
        <w:pStyle w:val="Basic"/>
      </w:pPr>
      <w:r w:rsidRPr="00D73488">
        <w:t>номер</w:t>
      </w:r>
      <w:r w:rsidR="00726B68" w:rsidRPr="00D73488">
        <w:t xml:space="preserve"> факса</w:t>
      </w:r>
      <w:r w:rsidRPr="00D73488">
        <w:t xml:space="preserve">: </w:t>
      </w:r>
      <w:r w:rsidR="009B63F5" w:rsidRPr="00D73488">
        <w:rPr>
          <w:b/>
          <w:i/>
        </w:rPr>
        <w:t>+7 (495) 937 4400/99</w:t>
      </w:r>
    </w:p>
    <w:p w14:paraId="782B6DF7" w14:textId="77777777" w:rsidR="00726B68" w:rsidRPr="00D73488" w:rsidRDefault="00726B68" w:rsidP="00BD52E9">
      <w:pPr>
        <w:pStyle w:val="Basic"/>
      </w:pPr>
      <w:r w:rsidRPr="00D73488">
        <w:t>адрес электронной поч</w:t>
      </w:r>
      <w:r w:rsidR="00840DAE" w:rsidRPr="00D73488">
        <w:t xml:space="preserve">ты: </w:t>
      </w:r>
      <w:r w:rsidR="00620D81" w:rsidRPr="00D73488">
        <w:rPr>
          <w:b/>
          <w:bCs/>
          <w:i/>
          <w:iCs/>
        </w:rPr>
        <w:t>moscow@kpmg.ru</w:t>
      </w:r>
    </w:p>
    <w:p w14:paraId="3526A2EE" w14:textId="77777777" w:rsidR="00726B68" w:rsidRPr="00D73488" w:rsidRDefault="00726B68" w:rsidP="000E1359">
      <w:pPr>
        <w:pStyle w:val="Basic"/>
        <w:rPr>
          <w:b/>
          <w:i/>
        </w:rPr>
      </w:pPr>
      <w:r w:rsidRPr="00D73488">
        <w:t>полное наименование и место нахождения саморегулируемой организац</w:t>
      </w:r>
      <w:proofErr w:type="gramStart"/>
      <w:r w:rsidRPr="00D73488">
        <w:t>ии ау</w:t>
      </w:r>
      <w:proofErr w:type="gramEnd"/>
      <w:r w:rsidRPr="00D73488">
        <w:t>диторов, членом которой является (являлся) аудитор (аудиторская организация) эмитента</w:t>
      </w:r>
      <w:r w:rsidR="008B42FD" w:rsidRPr="00D73488">
        <w:t xml:space="preserve">: </w:t>
      </w:r>
      <w:r w:rsidR="000E1359" w:rsidRPr="00D73488">
        <w:rPr>
          <w:b/>
          <w:i/>
        </w:rPr>
        <w:t xml:space="preserve">Саморегулируемая организация аудиторов «Российский Союз аудиторов» (Ассоциация). </w:t>
      </w:r>
      <w:r w:rsidR="00C439BF" w:rsidRPr="00D73488">
        <w:rPr>
          <w:b/>
          <w:i/>
        </w:rPr>
        <w:t xml:space="preserve">Российская Федерация, г. Москва. </w:t>
      </w:r>
    </w:p>
    <w:p w14:paraId="2645443A" w14:textId="77777777" w:rsidR="00726B68" w:rsidRPr="00D73488" w:rsidRDefault="00726B68" w:rsidP="00BD52E9">
      <w:pPr>
        <w:pStyle w:val="Basic"/>
      </w:pPr>
      <w:r w:rsidRPr="00D73488">
        <w:t>отчетный год (годы) из числа последних трех завершенных отчетных лет или иной отчетный период, за который (за которые) аудитором (аудиторской организацией) проводилась независим</w:t>
      </w:r>
      <w:r w:rsidR="000E1359" w:rsidRPr="00D73488">
        <w:t xml:space="preserve">ая проверка отчетности эмитента: </w:t>
      </w:r>
      <w:r w:rsidR="00C439BF" w:rsidRPr="00D73488">
        <w:rPr>
          <w:b/>
          <w:i/>
        </w:rPr>
        <w:t xml:space="preserve">2015, </w:t>
      </w:r>
      <w:r w:rsidR="000E1359" w:rsidRPr="00D73488">
        <w:rPr>
          <w:b/>
          <w:i/>
        </w:rPr>
        <w:t>2016</w:t>
      </w:r>
      <w:r w:rsidR="00B7493B" w:rsidRPr="00D73488">
        <w:rPr>
          <w:b/>
          <w:i/>
          <w:lang w:val="bg-BG"/>
        </w:rPr>
        <w:t xml:space="preserve"> и 2017</w:t>
      </w:r>
      <w:r w:rsidR="00830658" w:rsidRPr="00D73488">
        <w:rPr>
          <w:b/>
          <w:i/>
        </w:rPr>
        <w:t>.</w:t>
      </w:r>
    </w:p>
    <w:p w14:paraId="4A572EA6" w14:textId="77777777" w:rsidR="00726B68" w:rsidRPr="00D73488" w:rsidRDefault="00726B68" w:rsidP="00C439BF">
      <w:pPr>
        <w:pStyle w:val="Basic"/>
        <w:rPr>
          <w:b/>
          <w:i/>
        </w:rPr>
      </w:pPr>
      <w:proofErr w:type="gramStart"/>
      <w:r w:rsidRPr="00D73488">
        <w:t>вид бухгалтерской (финансовой) отчетности эмитента, в отношении которой аудитором (аудиторской организацией) проводилась независимая проверка (бухгалтерская (финансовая) отчетность, консолидированная финансовая отч</w:t>
      </w:r>
      <w:r w:rsidR="00C439BF" w:rsidRPr="00D73488">
        <w:t>етность):</w:t>
      </w:r>
      <w:proofErr w:type="gramEnd"/>
      <w:r w:rsidR="00C439BF" w:rsidRPr="00D73488">
        <w:t xml:space="preserve"> </w:t>
      </w:r>
      <w:r w:rsidR="00C439BF" w:rsidRPr="00D73488">
        <w:rPr>
          <w:b/>
          <w:i/>
        </w:rPr>
        <w:t>Финансовая отчетность в соответствии с Международными стандартами финансовой отчетности за 2015 год; Финансовая отчетность в соответствии с Международными стандартами финансовой отчетности за 2016 год</w:t>
      </w:r>
      <w:r w:rsidR="00B7493B" w:rsidRPr="00D73488">
        <w:rPr>
          <w:b/>
          <w:i/>
          <w:lang w:val="bg-BG"/>
        </w:rPr>
        <w:t xml:space="preserve">; </w:t>
      </w:r>
      <w:r w:rsidR="00B7493B" w:rsidRPr="00D73488">
        <w:rPr>
          <w:b/>
          <w:i/>
        </w:rPr>
        <w:t>Финансовая отчетность в соответствии с Международными стандартами финансовой отчетности за 201</w:t>
      </w:r>
      <w:r w:rsidR="00B7493B" w:rsidRPr="00D73488">
        <w:rPr>
          <w:b/>
          <w:i/>
          <w:lang w:val="bg-BG"/>
        </w:rPr>
        <w:t>7</w:t>
      </w:r>
      <w:r w:rsidR="00B7493B" w:rsidRPr="00D73488">
        <w:rPr>
          <w:b/>
          <w:i/>
        </w:rPr>
        <w:t xml:space="preserve"> год</w:t>
      </w:r>
      <w:r w:rsidR="00830658" w:rsidRPr="00D73488">
        <w:rPr>
          <w:b/>
          <w:i/>
        </w:rPr>
        <w:t>.</w:t>
      </w:r>
    </w:p>
    <w:p w14:paraId="0DA57E62" w14:textId="77777777" w:rsidR="00C0150C" w:rsidRPr="00D73488" w:rsidRDefault="00C0150C" w:rsidP="00C0150C">
      <w:pPr>
        <w:pStyle w:val="Basic"/>
      </w:pPr>
      <w:r w:rsidRPr="00D73488">
        <w:rPr>
          <w:b/>
          <w:bCs/>
          <w:i/>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14:paraId="20EE348B" w14:textId="77777777" w:rsidR="00C0150C" w:rsidRPr="00D73488" w:rsidRDefault="00C0150C" w:rsidP="00C0150C">
      <w:pPr>
        <w:pStyle w:val="Basic"/>
      </w:pPr>
      <w:r w:rsidRPr="00D73488">
        <w:t xml:space="preserve">наличие долей участия аудитора (лиц, занимающих должности в органах управления и органах </w:t>
      </w:r>
      <w:proofErr w:type="gramStart"/>
      <w:r w:rsidRPr="00D73488">
        <w:t>контроля за</w:t>
      </w:r>
      <w:proofErr w:type="gramEnd"/>
      <w:r w:rsidRPr="00D73488">
        <w:t xml:space="preserve"> финансово-хозяйственной деятельностью аудиторской организации) в уставном капитале эмитента: </w:t>
      </w:r>
      <w:r w:rsidRPr="00D73488">
        <w:rPr>
          <w:b/>
          <w:i/>
          <w:szCs w:val="22"/>
        </w:rPr>
        <w:t>указанные доли отсутствуют</w:t>
      </w:r>
    </w:p>
    <w:p w14:paraId="6D628226" w14:textId="77777777" w:rsidR="00C0150C" w:rsidRPr="00D73488" w:rsidRDefault="00C0150C" w:rsidP="00C0150C">
      <w:pPr>
        <w:pStyle w:val="Basic"/>
      </w:pPr>
      <w:r w:rsidRPr="00D73488">
        <w:t xml:space="preserve">предоставление эмитентом заемных средств аудитору (лицам, занимающим должности в органах управления и органах </w:t>
      </w:r>
      <w:proofErr w:type="gramStart"/>
      <w:r w:rsidRPr="00D73488">
        <w:t>контроля за</w:t>
      </w:r>
      <w:proofErr w:type="gramEnd"/>
      <w:r w:rsidRPr="00D73488">
        <w:t xml:space="preserve"> финансово-хозяйственной деятельностью аудиторской организации): </w:t>
      </w:r>
      <w:r w:rsidRPr="00D73488">
        <w:rPr>
          <w:b/>
          <w:i/>
          <w:szCs w:val="22"/>
        </w:rPr>
        <w:t>средства не предоставлялись</w:t>
      </w:r>
    </w:p>
    <w:p w14:paraId="7727DAD8" w14:textId="77777777" w:rsidR="00C0150C" w:rsidRPr="00D73488" w:rsidRDefault="00C0150C" w:rsidP="00C0150C">
      <w:pPr>
        <w:pStyle w:val="Basic"/>
      </w:pPr>
      <w:r w:rsidRPr="00D73488">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D73488">
        <w:rPr>
          <w:b/>
          <w:i/>
          <w:szCs w:val="22"/>
        </w:rPr>
        <w:t>указанные взаимоотношения и связи отсутствуют</w:t>
      </w:r>
    </w:p>
    <w:p w14:paraId="4F03982A" w14:textId="77777777" w:rsidR="00C0150C" w:rsidRPr="00D73488" w:rsidRDefault="00C0150C" w:rsidP="00C0150C">
      <w:pPr>
        <w:pStyle w:val="Basic"/>
        <w:rPr>
          <w:b/>
          <w:i/>
          <w:szCs w:val="22"/>
        </w:rPr>
      </w:pPr>
      <w:r w:rsidRPr="00D73488">
        <w:lastRenderedPageBreak/>
        <w:t xml:space="preserve">сведения о лицах, занимающих должности в органах управления и (или) органах </w:t>
      </w:r>
      <w:proofErr w:type="gramStart"/>
      <w:r w:rsidRPr="00D73488">
        <w:t>контроля за</w:t>
      </w:r>
      <w:proofErr w:type="gramEnd"/>
      <w:r w:rsidRPr="00D73488">
        <w:t xml:space="preserve">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D73488">
        <w:rPr>
          <w:b/>
          <w:i/>
          <w:szCs w:val="22"/>
        </w:rPr>
        <w:t>указанные лица отсутствуют</w:t>
      </w:r>
    </w:p>
    <w:p w14:paraId="57F15B4C" w14:textId="77777777" w:rsidR="00C0150C" w:rsidRPr="00D73488" w:rsidRDefault="00C0150C" w:rsidP="00BD52E9">
      <w:pPr>
        <w:pStyle w:val="Basic"/>
      </w:pPr>
    </w:p>
    <w:p w14:paraId="61485CDB" w14:textId="77777777" w:rsidR="00726B68" w:rsidRPr="00D73488" w:rsidRDefault="00726B68" w:rsidP="00BD52E9">
      <w:pPr>
        <w:pStyle w:val="Basic"/>
      </w:pPr>
      <w:r w:rsidRPr="00D73488">
        <w:t>Указываются меры, предпринятые эмитентом и аудитором (аудиторской организацией) для снижения влияния указанных факторов.</w:t>
      </w:r>
    </w:p>
    <w:p w14:paraId="301F2D21" w14:textId="35CFFD9B" w:rsidR="00C0150C" w:rsidRPr="00D73488" w:rsidRDefault="00C0150C" w:rsidP="00C0150C">
      <w:pPr>
        <w:pStyle w:val="Basic"/>
        <w:rPr>
          <w:b/>
          <w:bCs/>
          <w:i/>
          <w:iCs/>
        </w:rPr>
      </w:pPr>
      <w:r w:rsidRPr="00D73488">
        <w:rPr>
          <w:b/>
          <w:bCs/>
          <w:i/>
          <w:iCs/>
        </w:rPr>
        <w:t xml:space="preserve">Поскольку факторы, которые могут оказать влияние на независимость Аудитора от Эмитента, на момент </w:t>
      </w:r>
      <w:r w:rsidR="008D0592" w:rsidRPr="00D73488">
        <w:rPr>
          <w:b/>
          <w:bCs/>
          <w:i/>
          <w:iCs/>
        </w:rPr>
        <w:t xml:space="preserve">утверждения </w:t>
      </w:r>
      <w:r w:rsidRPr="00D73488">
        <w:rPr>
          <w:b/>
          <w:bCs/>
          <w:i/>
          <w:iCs/>
        </w:rPr>
        <w:t>настоящего Проспекта ценных бумаг отсутствуют, сведения о предпринятых Эмитентом и Аудитором мерах для снижения влияния указанных факторов в настоящем пункте Проспекта ценных бумаг не приводятся.</w:t>
      </w:r>
    </w:p>
    <w:p w14:paraId="37131039" w14:textId="77777777" w:rsidR="00C0150C" w:rsidRPr="00D73488" w:rsidRDefault="00C0150C" w:rsidP="00C0150C">
      <w:pPr>
        <w:pStyle w:val="Basic"/>
        <w:rPr>
          <w:b/>
          <w:bCs/>
          <w:i/>
          <w:iCs/>
        </w:rPr>
      </w:pPr>
      <w:r w:rsidRPr="00D73488">
        <w:rPr>
          <w:b/>
          <w:bCs/>
          <w:i/>
          <w:iCs/>
        </w:rPr>
        <w:t xml:space="preserve">В </w:t>
      </w:r>
      <w:proofErr w:type="gramStart"/>
      <w:r w:rsidRPr="00D73488">
        <w:rPr>
          <w:b/>
          <w:bCs/>
          <w:i/>
          <w:iCs/>
        </w:rPr>
        <w:t>будущем</w:t>
      </w:r>
      <w:proofErr w:type="gramEnd"/>
      <w:r w:rsidRPr="00D73488">
        <w:rPr>
          <w:b/>
          <w:bCs/>
          <w:i/>
          <w:iCs/>
        </w:rPr>
        <w:t xml:space="preserve"> основной мерой, направленной на снижение влияния указанных факторов, будет являться процесс тщательного рассмотрения Эмитентом кандидатуры аудитора на предмет его независимости от Эмитента и отсутствия перечисленных факторов.</w:t>
      </w:r>
    </w:p>
    <w:p w14:paraId="71622E40" w14:textId="77777777" w:rsidR="00C0150C" w:rsidRPr="00D73488" w:rsidRDefault="00C0150C" w:rsidP="00C0150C">
      <w:pPr>
        <w:pStyle w:val="Basic"/>
        <w:rPr>
          <w:b/>
          <w:bCs/>
          <w:i/>
          <w:iCs/>
        </w:rPr>
      </w:pPr>
      <w:r w:rsidRPr="00D73488">
        <w:rPr>
          <w:b/>
          <w:bCs/>
          <w:i/>
          <w:iCs/>
        </w:rPr>
        <w:t>Также для снижения влияния указанных факторов Эмитент и органы управления Эмитента не будут осуществлять свою деятельность совместно с аудитором, не будут предоставлять займов, а также назначать на должность лиц, являющихся должностными лицами аудитора. Эмитент и аудитор будут действовать в рамках действующего законодательства Российской Федерации.</w:t>
      </w:r>
    </w:p>
    <w:p w14:paraId="5E953B65" w14:textId="77777777" w:rsidR="00726B68" w:rsidRPr="00D73488" w:rsidRDefault="00726B68" w:rsidP="00BD52E9">
      <w:pPr>
        <w:pStyle w:val="Basic"/>
      </w:pPr>
      <w:r w:rsidRPr="00D73488">
        <w:t>Описывается порядок выбора аудитора (аудиторской организации) эмитента:</w:t>
      </w:r>
    </w:p>
    <w:p w14:paraId="1E146C22" w14:textId="77777777" w:rsidR="00620D81" w:rsidRPr="00D73488" w:rsidRDefault="00726B68" w:rsidP="00BD52E9">
      <w:pPr>
        <w:pStyle w:val="Basic"/>
      </w:pPr>
      <w:r w:rsidRPr="00D73488">
        <w:t>наличие процедуры тендера, связанного с выбором аудитора (аудиторской орган</w:t>
      </w:r>
      <w:r w:rsidR="00C0150C" w:rsidRPr="00D73488">
        <w:t xml:space="preserve">изации), и его основные условия: </w:t>
      </w:r>
    </w:p>
    <w:p w14:paraId="0E6B1625" w14:textId="77777777" w:rsidR="00BA6491" w:rsidRPr="00D73488" w:rsidRDefault="00620D81" w:rsidP="00BD52E9">
      <w:pPr>
        <w:pStyle w:val="Basic"/>
        <w:rPr>
          <w:b/>
          <w:bCs/>
          <w:i/>
          <w:iCs/>
        </w:rPr>
      </w:pPr>
      <w:proofErr w:type="gramStart"/>
      <w:r w:rsidRPr="00D73488">
        <w:rPr>
          <w:b/>
          <w:bCs/>
          <w:i/>
          <w:iCs/>
        </w:rPr>
        <w:t xml:space="preserve">В соответствии с Положением о порядке осуществления закупок </w:t>
      </w:r>
      <w:r w:rsidR="005F4562" w:rsidRPr="00D73488">
        <w:rPr>
          <w:b/>
          <w:bCs/>
          <w:i/>
          <w:iCs/>
        </w:rPr>
        <w:t>товаров, работ и услуг для нужд</w:t>
      </w:r>
      <w:r w:rsidRPr="00D73488">
        <w:rPr>
          <w:b/>
          <w:bCs/>
          <w:i/>
          <w:iCs/>
        </w:rPr>
        <w:t xml:space="preserve"> Международного банка экономического сотрудничества, утвержденного решением заседания Правления МБЭС 22.05.2008 г., Протокол № 24, были приглашены для участия в конкурсе и конкурсная документация с приложениями была направлена компаниям:</w:t>
      </w:r>
      <w:proofErr w:type="gramEnd"/>
      <w:r w:rsidRPr="00D73488">
        <w:rPr>
          <w:b/>
          <w:bCs/>
          <w:i/>
          <w:iCs/>
        </w:rPr>
        <w:t xml:space="preserve"> ЗАО «Делойт и Туш СНГ», АО «КПМГ», ООО «Эрнст энд Янг», ЗАО «ПвК Аудит». </w:t>
      </w:r>
    </w:p>
    <w:p w14:paraId="37CB184F" w14:textId="7AE57806" w:rsidR="00BA6491" w:rsidRPr="00D73488" w:rsidRDefault="00BA6491" w:rsidP="00BD52E9">
      <w:pPr>
        <w:pStyle w:val="Basic"/>
        <w:rPr>
          <w:b/>
          <w:bCs/>
          <w:i/>
          <w:iCs/>
        </w:rPr>
      </w:pPr>
      <w:r w:rsidRPr="00D73488">
        <w:rPr>
          <w:b/>
          <w:bCs/>
          <w:i/>
          <w:iCs/>
        </w:rPr>
        <w:t>Основные условия выбора аудитора в рамках конкурса: лучшие условия исполнения договора, с учетом критериев цены контракта и качества (квалификации) участников.</w:t>
      </w:r>
    </w:p>
    <w:p w14:paraId="1085110C" w14:textId="1769255D" w:rsidR="00726B68" w:rsidRPr="00D73488" w:rsidRDefault="00620D81" w:rsidP="00BD52E9">
      <w:pPr>
        <w:pStyle w:val="Basic"/>
      </w:pPr>
      <w:r w:rsidRPr="00D73488">
        <w:rPr>
          <w:b/>
          <w:bCs/>
          <w:i/>
          <w:iCs/>
        </w:rPr>
        <w:t>По результатам оценки конкурсных предложений участников конкурса открытым голосованием признан победитель конкурса АО «КПМГ».</w:t>
      </w:r>
    </w:p>
    <w:p w14:paraId="5BEBB1C7" w14:textId="77777777" w:rsidR="00726B68" w:rsidRPr="00D73488" w:rsidRDefault="00726B68" w:rsidP="00BD52E9">
      <w:pPr>
        <w:pStyle w:val="Basic"/>
      </w:pPr>
      <w:r w:rsidRPr="00D73488">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r w:rsidR="00620D81" w:rsidRPr="00D73488">
        <w:t>:</w:t>
      </w:r>
    </w:p>
    <w:p w14:paraId="7C1016E0" w14:textId="77777777" w:rsidR="00620D81" w:rsidRPr="00D73488" w:rsidRDefault="00620D81" w:rsidP="00620D81">
      <w:pPr>
        <w:pStyle w:val="Basic"/>
        <w:rPr>
          <w:b/>
          <w:bCs/>
          <w:i/>
          <w:iCs/>
          <w:lang w:val="bg-BG"/>
        </w:rPr>
      </w:pPr>
      <w:r w:rsidRPr="00D73488">
        <w:rPr>
          <w:b/>
          <w:bCs/>
          <w:i/>
          <w:iCs/>
        </w:rPr>
        <w:t>По результатам проведения конкурса по выбору внешнего аудитора Банка постоянно действующей Конкурсной комиссией по выбору поставщиков товаров, услуг и работ для нужд МБЭС Совет утвердил компанию АО «КПМГ» в качестве внешнего аудитора для проверки финансовой отчетности МБЭС за 2015 год, подготовленной в соответствии с МСФО. Совет Банка по предложению Правления МБЭС утвердил компанию АО «КПМГ» в качестве внешнего аудитора для проверки финансовой отчетности МБЭС за 2016 год, подготовленной в соответствии с МСФО, с возможностью пролонгации договорных отношений в течение последующих 2-х лет.</w:t>
      </w:r>
    </w:p>
    <w:p w14:paraId="104A8BAF" w14:textId="77777777" w:rsidR="00726B68" w:rsidRPr="00D73488" w:rsidRDefault="00C0150C" w:rsidP="00BD52E9">
      <w:pPr>
        <w:pStyle w:val="Basic"/>
      </w:pPr>
      <w:r w:rsidRPr="00D73488">
        <w:t>И</w:t>
      </w:r>
      <w:r w:rsidR="00726B68" w:rsidRPr="00D73488">
        <w:t>нформация о работах, проводимых аудитором (аудиторской организацией) в рамках специальных аудиторских заданий</w:t>
      </w:r>
      <w:r w:rsidRPr="00D73488">
        <w:t xml:space="preserve">: </w:t>
      </w:r>
      <w:r w:rsidR="00620D81" w:rsidRPr="00D73488">
        <w:rPr>
          <w:b/>
          <w:i/>
        </w:rPr>
        <w:t>работы в рамках специальных аудиторских заданий</w:t>
      </w:r>
      <w:r w:rsidR="002510EB" w:rsidRPr="00D73488">
        <w:rPr>
          <w:b/>
          <w:i/>
        </w:rPr>
        <w:t xml:space="preserve"> не проводились</w:t>
      </w:r>
    </w:p>
    <w:p w14:paraId="16DD793D" w14:textId="26A0494D" w:rsidR="00C0150C" w:rsidRPr="00D73488" w:rsidRDefault="00C0150C" w:rsidP="00BD52E9">
      <w:pPr>
        <w:pStyle w:val="Basic"/>
      </w:pPr>
      <w:r w:rsidRPr="00D73488">
        <w:t>П</w:t>
      </w:r>
      <w:r w:rsidR="00726B68" w:rsidRPr="00D73488">
        <w:t>орядок определения размера вознаграждения аудитора (а</w:t>
      </w:r>
      <w:r w:rsidRPr="00D73488">
        <w:t xml:space="preserve">удиторской организации): </w:t>
      </w:r>
      <w:r w:rsidR="00445656" w:rsidRPr="00D73488">
        <w:rPr>
          <w:b/>
          <w:i/>
        </w:rPr>
        <w:t>Порядок выплаты и размер денежного вознаграждения аудиторским организациям за проведение аудита определяются договорами оказания аудиторских услуг</w:t>
      </w:r>
      <w:r w:rsidR="00445656" w:rsidRPr="00D73488">
        <w:t>.</w:t>
      </w:r>
    </w:p>
    <w:p w14:paraId="4980E9A2" w14:textId="77777777" w:rsidR="00C0150C" w:rsidRPr="00D73488" w:rsidRDefault="00C0150C" w:rsidP="00BD52E9">
      <w:pPr>
        <w:pStyle w:val="Basic"/>
      </w:pPr>
      <w:r w:rsidRPr="00D73488">
        <w:t>Ф</w:t>
      </w:r>
      <w:r w:rsidR="00726B68" w:rsidRPr="00D73488">
        <w:t>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D73488">
        <w:t xml:space="preserve">: </w:t>
      </w:r>
      <w:r w:rsidR="002510EB" w:rsidRPr="00D73488">
        <w:rPr>
          <w:b/>
          <w:bCs/>
          <w:i/>
          <w:iCs/>
        </w:rPr>
        <w:t>за</w:t>
      </w:r>
      <w:r w:rsidR="00452E32" w:rsidRPr="00D73488">
        <w:rPr>
          <w:b/>
          <w:bCs/>
          <w:i/>
          <w:iCs/>
        </w:rPr>
        <w:t xml:space="preserve"> </w:t>
      </w:r>
      <w:r w:rsidR="002510EB" w:rsidRPr="00D73488">
        <w:rPr>
          <w:b/>
          <w:bCs/>
          <w:i/>
          <w:iCs/>
        </w:rPr>
        <w:t>201</w:t>
      </w:r>
      <w:r w:rsidR="00452E32" w:rsidRPr="00D73488">
        <w:rPr>
          <w:b/>
          <w:bCs/>
          <w:i/>
          <w:iCs/>
        </w:rPr>
        <w:t>7</w:t>
      </w:r>
      <w:r w:rsidR="002510EB" w:rsidRPr="00D73488">
        <w:rPr>
          <w:b/>
          <w:bCs/>
          <w:i/>
          <w:iCs/>
        </w:rPr>
        <w:t>г</w:t>
      </w:r>
      <w:r w:rsidR="00452E32" w:rsidRPr="00D73488">
        <w:rPr>
          <w:b/>
          <w:bCs/>
          <w:i/>
          <w:iCs/>
        </w:rPr>
        <w:t>.</w:t>
      </w:r>
      <w:r w:rsidR="002510EB" w:rsidRPr="00D73488">
        <w:rPr>
          <w:b/>
          <w:bCs/>
          <w:i/>
          <w:iCs/>
        </w:rPr>
        <w:t xml:space="preserve"> сумма вознаграждения составила </w:t>
      </w:r>
      <w:r w:rsidR="00452E32" w:rsidRPr="00D73488">
        <w:rPr>
          <w:b/>
          <w:bCs/>
          <w:i/>
          <w:iCs/>
        </w:rPr>
        <w:t>3</w:t>
      </w:r>
      <w:r w:rsidR="002510EB" w:rsidRPr="00D73488">
        <w:rPr>
          <w:b/>
          <w:bCs/>
          <w:i/>
          <w:iCs/>
        </w:rPr>
        <w:t> </w:t>
      </w:r>
      <w:r w:rsidR="00452E32" w:rsidRPr="00D73488">
        <w:rPr>
          <w:b/>
          <w:bCs/>
          <w:i/>
          <w:iCs/>
        </w:rPr>
        <w:t>500</w:t>
      </w:r>
      <w:r w:rsidR="002510EB" w:rsidRPr="00D73488">
        <w:rPr>
          <w:b/>
          <w:bCs/>
          <w:i/>
          <w:iCs/>
        </w:rPr>
        <w:t> 000,00 (</w:t>
      </w:r>
      <w:r w:rsidR="00452E32" w:rsidRPr="00D73488">
        <w:rPr>
          <w:b/>
          <w:bCs/>
          <w:i/>
          <w:iCs/>
        </w:rPr>
        <w:t>Три</w:t>
      </w:r>
      <w:r w:rsidR="002510EB" w:rsidRPr="00D73488">
        <w:rPr>
          <w:b/>
          <w:bCs/>
          <w:i/>
          <w:iCs/>
        </w:rPr>
        <w:t xml:space="preserve"> миллиона </w:t>
      </w:r>
      <w:r w:rsidR="00452E32" w:rsidRPr="00D73488">
        <w:rPr>
          <w:b/>
          <w:bCs/>
          <w:i/>
          <w:iCs/>
        </w:rPr>
        <w:t>пятьсот</w:t>
      </w:r>
      <w:r w:rsidR="002510EB" w:rsidRPr="00D73488">
        <w:rPr>
          <w:b/>
          <w:bCs/>
          <w:i/>
          <w:iCs/>
        </w:rPr>
        <w:t xml:space="preserve"> тысяч) рублей.</w:t>
      </w:r>
    </w:p>
    <w:p w14:paraId="718FC8D6" w14:textId="3729D4E8" w:rsidR="00C0150C" w:rsidRPr="00D73488" w:rsidRDefault="002510EB" w:rsidP="005F4562">
      <w:pPr>
        <w:pStyle w:val="Basic"/>
        <w:rPr>
          <w:b/>
          <w:bCs/>
          <w:i/>
          <w:iCs/>
        </w:rPr>
      </w:pPr>
      <w:r w:rsidRPr="00D73488">
        <w:rPr>
          <w:b/>
          <w:bCs/>
          <w:i/>
          <w:iCs/>
        </w:rPr>
        <w:t>О</w:t>
      </w:r>
      <w:r w:rsidR="00726B68" w:rsidRPr="00D73488">
        <w:rPr>
          <w:b/>
          <w:bCs/>
          <w:i/>
          <w:iCs/>
        </w:rPr>
        <w:t>тсроченны</w:t>
      </w:r>
      <w:r w:rsidRPr="00D73488">
        <w:rPr>
          <w:b/>
          <w:bCs/>
          <w:i/>
          <w:iCs/>
        </w:rPr>
        <w:t>е</w:t>
      </w:r>
      <w:r w:rsidR="00726B68" w:rsidRPr="00D73488">
        <w:rPr>
          <w:b/>
          <w:bCs/>
          <w:i/>
          <w:iCs/>
        </w:rPr>
        <w:t xml:space="preserve"> и просроченны</w:t>
      </w:r>
      <w:r w:rsidRPr="00D73488">
        <w:rPr>
          <w:b/>
          <w:bCs/>
          <w:i/>
          <w:iCs/>
        </w:rPr>
        <w:t>е</w:t>
      </w:r>
      <w:r w:rsidR="00726B68" w:rsidRPr="00D73488">
        <w:rPr>
          <w:b/>
          <w:bCs/>
          <w:i/>
          <w:iCs/>
        </w:rPr>
        <w:t xml:space="preserve"> платеж</w:t>
      </w:r>
      <w:r w:rsidRPr="00D73488">
        <w:rPr>
          <w:b/>
          <w:bCs/>
          <w:i/>
          <w:iCs/>
        </w:rPr>
        <w:t>и</w:t>
      </w:r>
      <w:r w:rsidR="00726B68" w:rsidRPr="00D73488">
        <w:rPr>
          <w:b/>
          <w:bCs/>
          <w:i/>
          <w:iCs/>
        </w:rPr>
        <w:t xml:space="preserve"> за оказанные аудитором (аудиторской организацией) услуги</w:t>
      </w:r>
      <w:r w:rsidR="00C0150C" w:rsidRPr="00D73488">
        <w:rPr>
          <w:b/>
          <w:bCs/>
          <w:i/>
          <w:iCs/>
        </w:rPr>
        <w:t xml:space="preserve"> </w:t>
      </w:r>
      <w:r w:rsidRPr="00D73488">
        <w:rPr>
          <w:b/>
          <w:bCs/>
          <w:i/>
          <w:iCs/>
        </w:rPr>
        <w:t>отсутствуют</w:t>
      </w:r>
      <w:r w:rsidR="00C003C8" w:rsidRPr="00D73488">
        <w:rPr>
          <w:b/>
          <w:bCs/>
          <w:i/>
          <w:iCs/>
        </w:rPr>
        <w:t>.</w:t>
      </w:r>
    </w:p>
    <w:p w14:paraId="5AD99681" w14:textId="77777777" w:rsidR="005F4562" w:rsidRPr="00D73488" w:rsidRDefault="005F4562" w:rsidP="005F4562"/>
    <w:p w14:paraId="3418A38B" w14:textId="77777777" w:rsidR="00726B68" w:rsidRPr="00D73488" w:rsidRDefault="00726B68" w:rsidP="0094409B">
      <w:pPr>
        <w:pStyle w:val="2"/>
      </w:pPr>
      <w:bookmarkStart w:id="6" w:name="_Toc514318646"/>
      <w:r w:rsidRPr="00D73488">
        <w:t>1.3. Сведения об оценщике эмитента</w:t>
      </w:r>
      <w:bookmarkEnd w:id="6"/>
    </w:p>
    <w:p w14:paraId="3046D141"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27D68893" w14:textId="77777777" w:rsidR="00726B68" w:rsidRPr="00D73488" w:rsidRDefault="00726B68" w:rsidP="00BD52E9">
      <w:pPr>
        <w:pStyle w:val="Basic"/>
        <w:rPr>
          <w:rFonts w:cs="Calibri"/>
        </w:rPr>
      </w:pPr>
    </w:p>
    <w:p w14:paraId="6C4240B2" w14:textId="77777777" w:rsidR="00726B68" w:rsidRPr="00D73488" w:rsidRDefault="00726B68" w:rsidP="0094409B">
      <w:pPr>
        <w:pStyle w:val="2"/>
      </w:pPr>
      <w:bookmarkStart w:id="7" w:name="_Toc514318647"/>
      <w:r w:rsidRPr="00D73488">
        <w:t>1.4. Сведения о консультантах эмитента</w:t>
      </w:r>
      <w:bookmarkEnd w:id="7"/>
    </w:p>
    <w:p w14:paraId="44B8EFF0"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05D9AD06" w14:textId="77777777" w:rsidR="00726B68" w:rsidRPr="00D73488" w:rsidRDefault="00726B68" w:rsidP="00BD52E9">
      <w:pPr>
        <w:pStyle w:val="Basic"/>
        <w:rPr>
          <w:rFonts w:cs="Calibri"/>
        </w:rPr>
      </w:pPr>
    </w:p>
    <w:p w14:paraId="0ACF62B3" w14:textId="77777777" w:rsidR="00726B68" w:rsidRPr="00D73488" w:rsidRDefault="00726B68" w:rsidP="0094409B">
      <w:pPr>
        <w:pStyle w:val="2"/>
      </w:pPr>
      <w:bookmarkStart w:id="8" w:name="_Toc514318648"/>
      <w:r w:rsidRPr="00D73488">
        <w:t>1.5. Сведения об иных лицах, подписавших проспект ценных бумаг</w:t>
      </w:r>
      <w:bookmarkEnd w:id="8"/>
    </w:p>
    <w:p w14:paraId="510A2440" w14:textId="77777777" w:rsidR="00726B68" w:rsidRPr="00D73488" w:rsidRDefault="00726B68" w:rsidP="00BD52E9">
      <w:pPr>
        <w:pStyle w:val="Basic"/>
      </w:pPr>
      <w:r w:rsidRPr="00D73488">
        <w:t xml:space="preserve">В </w:t>
      </w:r>
      <w:proofErr w:type="gramStart"/>
      <w:r w:rsidRPr="00D73488">
        <w:t>отношении</w:t>
      </w:r>
      <w:proofErr w:type="gramEnd"/>
      <w:r w:rsidRPr="00D73488">
        <w:t xml:space="preserve"> лица, предоставившего обеспечение по облигациям выпуска, и иных лиц, подписавших проспект ценных бумаг, указываются:</w:t>
      </w:r>
    </w:p>
    <w:p w14:paraId="0D1D8012" w14:textId="0B612A57" w:rsidR="00471BCA" w:rsidRPr="00D73488" w:rsidRDefault="00471BCA" w:rsidP="00471BCA">
      <w:pPr>
        <w:pStyle w:val="Basic"/>
        <w:rPr>
          <w:b/>
          <w:bCs/>
          <w:i/>
          <w:iCs/>
        </w:rPr>
      </w:pPr>
      <w:r w:rsidRPr="00D73488">
        <w:rPr>
          <w:bCs/>
        </w:rPr>
        <w:t>Фамилия, имя, отчество:</w:t>
      </w:r>
      <w:r w:rsidRPr="00D73488">
        <w:rPr>
          <w:b/>
          <w:bCs/>
          <w:i/>
          <w:iCs/>
        </w:rPr>
        <w:t xml:space="preserve"> </w:t>
      </w:r>
      <w:r w:rsidR="00CE79AC" w:rsidRPr="00D73488">
        <w:rPr>
          <w:b/>
          <w:i/>
          <w:szCs w:val="22"/>
        </w:rPr>
        <w:t>Иванов Денис Юрьевич</w:t>
      </w:r>
    </w:p>
    <w:p w14:paraId="3FC6FDB1" w14:textId="7C1191C2" w:rsidR="00471BCA" w:rsidRPr="00D73488" w:rsidRDefault="00471BCA" w:rsidP="00471BCA">
      <w:pPr>
        <w:pStyle w:val="Basic"/>
        <w:rPr>
          <w:b/>
          <w:i/>
        </w:rPr>
      </w:pPr>
      <w:r w:rsidRPr="00D73488">
        <w:t xml:space="preserve">Год рождения: </w:t>
      </w:r>
      <w:r w:rsidR="00BA04D4" w:rsidRPr="00D73488">
        <w:rPr>
          <w:b/>
          <w:i/>
        </w:rPr>
        <w:t>1974</w:t>
      </w:r>
    </w:p>
    <w:p w14:paraId="4FFF5042" w14:textId="77777777" w:rsidR="00471BCA" w:rsidRPr="00D73488" w:rsidRDefault="00471BCA" w:rsidP="00471BCA">
      <w:pPr>
        <w:pStyle w:val="Basic"/>
        <w:rPr>
          <w:b/>
          <w:bCs/>
          <w:i/>
          <w:iCs/>
        </w:rPr>
      </w:pPr>
      <w:r w:rsidRPr="00D73488">
        <w:rPr>
          <w:bCs/>
          <w:iCs/>
        </w:rPr>
        <w:t>Основное место работы:</w:t>
      </w:r>
      <w:r w:rsidRPr="00D73488">
        <w:rPr>
          <w:b/>
          <w:bCs/>
          <w:i/>
          <w:iCs/>
        </w:rPr>
        <w:t xml:space="preserve"> </w:t>
      </w:r>
      <w:r w:rsidR="00C84244" w:rsidRPr="00D73488">
        <w:rPr>
          <w:b/>
          <w:i/>
        </w:rPr>
        <w:t>Международный банк экономического сотрудничества</w:t>
      </w:r>
    </w:p>
    <w:p w14:paraId="10B6CF78" w14:textId="77777777" w:rsidR="00471BCA" w:rsidRPr="00D73488" w:rsidRDefault="00471BCA" w:rsidP="00471BCA">
      <w:pPr>
        <w:pStyle w:val="Basic"/>
        <w:rPr>
          <w:b/>
          <w:bCs/>
          <w:i/>
          <w:iCs/>
        </w:rPr>
      </w:pPr>
      <w:r w:rsidRPr="00D73488">
        <w:rPr>
          <w:bCs/>
          <w:iCs/>
        </w:rPr>
        <w:t>Должность</w:t>
      </w:r>
      <w:r w:rsidRPr="00D73488">
        <w:rPr>
          <w:b/>
          <w:bCs/>
          <w:i/>
          <w:iCs/>
        </w:rPr>
        <w:t xml:space="preserve">: </w:t>
      </w:r>
      <w:r w:rsidRPr="00D73488">
        <w:rPr>
          <w:b/>
          <w:i/>
        </w:rPr>
        <w:t xml:space="preserve">Председатель Правления </w:t>
      </w:r>
    </w:p>
    <w:p w14:paraId="5041D9C0" w14:textId="77777777" w:rsidR="005B09EC" w:rsidRPr="00D73488" w:rsidRDefault="005B09EC" w:rsidP="00471BCA">
      <w:pPr>
        <w:pStyle w:val="Basic"/>
        <w:rPr>
          <w:b/>
          <w:bCs/>
          <w:i/>
          <w:iCs/>
        </w:rPr>
      </w:pPr>
    </w:p>
    <w:p w14:paraId="094B8C92" w14:textId="77777777" w:rsidR="005B09EC" w:rsidRPr="00D73488" w:rsidRDefault="005B09EC" w:rsidP="005B09EC">
      <w:pPr>
        <w:pStyle w:val="Basic"/>
        <w:rPr>
          <w:b/>
          <w:bCs/>
          <w:i/>
          <w:iCs/>
          <w:lang w:val="bg-BG"/>
        </w:rPr>
      </w:pPr>
      <w:r w:rsidRPr="00D73488">
        <w:rPr>
          <w:bCs/>
        </w:rPr>
        <w:t>Фамилия, имя, отчество:</w:t>
      </w:r>
      <w:r w:rsidRPr="00D73488">
        <w:rPr>
          <w:b/>
          <w:bCs/>
          <w:i/>
          <w:iCs/>
        </w:rPr>
        <w:t xml:space="preserve"> Анчаковска Лидия</w:t>
      </w:r>
    </w:p>
    <w:p w14:paraId="325C6D25" w14:textId="77777777" w:rsidR="005B09EC" w:rsidRPr="00D73488" w:rsidRDefault="005B09EC" w:rsidP="005B09EC">
      <w:pPr>
        <w:pStyle w:val="Basic"/>
        <w:rPr>
          <w:b/>
          <w:i/>
          <w:lang w:val="bg-BG"/>
        </w:rPr>
      </w:pPr>
      <w:r w:rsidRPr="00D73488">
        <w:t xml:space="preserve">Год рождения: </w:t>
      </w:r>
      <w:r w:rsidRPr="00D73488">
        <w:rPr>
          <w:b/>
          <w:i/>
        </w:rPr>
        <w:t>19</w:t>
      </w:r>
      <w:r w:rsidRPr="00D73488">
        <w:rPr>
          <w:b/>
          <w:i/>
          <w:lang w:val="bg-BG"/>
        </w:rPr>
        <w:t>68</w:t>
      </w:r>
    </w:p>
    <w:p w14:paraId="1ED3EF72" w14:textId="77777777" w:rsidR="005B09EC" w:rsidRPr="00D73488" w:rsidRDefault="005B09EC" w:rsidP="005B09EC">
      <w:pPr>
        <w:pStyle w:val="Basic"/>
        <w:rPr>
          <w:b/>
          <w:bCs/>
          <w:i/>
          <w:iCs/>
        </w:rPr>
      </w:pPr>
      <w:r w:rsidRPr="00D73488">
        <w:rPr>
          <w:bCs/>
          <w:iCs/>
        </w:rPr>
        <w:t>Основное место работы:</w:t>
      </w:r>
      <w:r w:rsidRPr="00D73488">
        <w:rPr>
          <w:b/>
          <w:bCs/>
          <w:i/>
          <w:iCs/>
        </w:rPr>
        <w:t xml:space="preserve"> </w:t>
      </w:r>
      <w:r w:rsidRPr="00D73488">
        <w:rPr>
          <w:b/>
          <w:i/>
        </w:rPr>
        <w:t>Международный банк экономического сотрудничества</w:t>
      </w:r>
    </w:p>
    <w:p w14:paraId="4395BB6F" w14:textId="77777777" w:rsidR="005B09EC" w:rsidRPr="00D73488" w:rsidRDefault="005B09EC" w:rsidP="005B09EC">
      <w:pPr>
        <w:pStyle w:val="Basic"/>
        <w:rPr>
          <w:b/>
          <w:bCs/>
          <w:i/>
          <w:iCs/>
        </w:rPr>
      </w:pPr>
      <w:r w:rsidRPr="00D73488">
        <w:rPr>
          <w:bCs/>
          <w:iCs/>
        </w:rPr>
        <w:t>Должность</w:t>
      </w:r>
      <w:r w:rsidRPr="00D73488">
        <w:rPr>
          <w:b/>
          <w:bCs/>
          <w:i/>
          <w:iCs/>
        </w:rPr>
        <w:t xml:space="preserve">: </w:t>
      </w:r>
      <w:r w:rsidRPr="00D73488">
        <w:rPr>
          <w:b/>
          <w:i/>
          <w:lang w:val="bg-BG"/>
        </w:rPr>
        <w:t>Член</w:t>
      </w:r>
      <w:r w:rsidRPr="00D73488">
        <w:rPr>
          <w:b/>
          <w:i/>
        </w:rPr>
        <w:t xml:space="preserve"> Правления </w:t>
      </w:r>
    </w:p>
    <w:p w14:paraId="774B6ADB" w14:textId="095D998B" w:rsidR="005B09EC" w:rsidRPr="00D73488" w:rsidRDefault="005B09EC" w:rsidP="005F4562">
      <w:pPr>
        <w:pStyle w:val="Basic"/>
        <w:rPr>
          <w:b/>
          <w:bCs/>
          <w:i/>
          <w:iCs/>
        </w:rPr>
      </w:pPr>
    </w:p>
    <w:p w14:paraId="234F4C6C" w14:textId="77777777" w:rsidR="00471BCA" w:rsidRPr="00D73488" w:rsidRDefault="00471BCA" w:rsidP="00471BCA">
      <w:pPr>
        <w:pStyle w:val="Basic"/>
        <w:rPr>
          <w:rFonts w:cs="Calibri"/>
        </w:rPr>
      </w:pPr>
      <w:r w:rsidRPr="00D73488">
        <w:rPr>
          <w:b/>
          <w:bCs/>
          <w:i/>
          <w:iCs/>
        </w:rPr>
        <w:t>Иных лиц, подписавших настоящий Проспект ценных бумаг, нет.</w:t>
      </w:r>
    </w:p>
    <w:p w14:paraId="34337E43" w14:textId="77777777" w:rsidR="00726B68" w:rsidRPr="00D73488" w:rsidRDefault="00726B68" w:rsidP="00BD52E9">
      <w:pPr>
        <w:pStyle w:val="Basic"/>
        <w:rPr>
          <w:rFonts w:cs="Calibri"/>
        </w:rPr>
      </w:pPr>
    </w:p>
    <w:p w14:paraId="367F9E91" w14:textId="77777777" w:rsidR="00726B68" w:rsidRPr="00D73488" w:rsidRDefault="00726B68" w:rsidP="0094409B">
      <w:pPr>
        <w:pStyle w:val="1"/>
      </w:pPr>
      <w:bookmarkStart w:id="9" w:name="Par196"/>
      <w:bookmarkEnd w:id="9"/>
      <w:r w:rsidRPr="00D73488">
        <w:br w:type="page"/>
      </w:r>
      <w:bookmarkStart w:id="10" w:name="_Toc514318649"/>
      <w:r w:rsidRPr="00D73488">
        <w:lastRenderedPageBreak/>
        <w:t>Раздел II. Основная информация о финансово-экономическом состоянии эмитента</w:t>
      </w:r>
      <w:bookmarkEnd w:id="10"/>
    </w:p>
    <w:p w14:paraId="58F2EC6D" w14:textId="77777777" w:rsidR="00726B68" w:rsidRPr="00D73488" w:rsidRDefault="00726B68">
      <w:pPr>
        <w:widowControl w:val="0"/>
        <w:autoSpaceDE w:val="0"/>
        <w:autoSpaceDN w:val="0"/>
        <w:adjustRightInd w:val="0"/>
        <w:jc w:val="both"/>
        <w:rPr>
          <w:rFonts w:cs="Calibri"/>
        </w:rPr>
      </w:pPr>
    </w:p>
    <w:p w14:paraId="7A6503EF" w14:textId="77777777" w:rsidR="00726B68" w:rsidRPr="00D73488" w:rsidRDefault="00726B68" w:rsidP="0094409B">
      <w:pPr>
        <w:pStyle w:val="2"/>
      </w:pPr>
      <w:bookmarkStart w:id="11" w:name="_Toc514318650"/>
      <w:r w:rsidRPr="00D73488">
        <w:t>2.1. Показатели финансово-экономической деятельности эмитента</w:t>
      </w:r>
      <w:bookmarkEnd w:id="11"/>
    </w:p>
    <w:p w14:paraId="1054EF13" w14:textId="77777777" w:rsidR="00726B68" w:rsidRPr="00D73488" w:rsidRDefault="00726B68" w:rsidP="00BD52E9">
      <w:pPr>
        <w:pStyle w:val="Basic"/>
      </w:pPr>
      <w:proofErr w:type="gramStart"/>
      <w:r w:rsidRPr="00D73488">
        <w:t>Приводится динамика показателей, характеризующих финансово-экономическую деятельность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 (информация приводится в виде таблицы, показатели рассчитываются на дату окончания каждого завершенного отчетного года и на дату окончания последнего завершенного</w:t>
      </w:r>
      <w:proofErr w:type="gramEnd"/>
      <w:r w:rsidRPr="00D73488">
        <w:t xml:space="preserve"> отчетного периода до даты утверждения проспекта ценных бумаг).</w:t>
      </w:r>
    </w:p>
    <w:p w14:paraId="25645A23" w14:textId="77777777" w:rsidR="00F02E96" w:rsidRPr="00D73488" w:rsidRDefault="00F02E96" w:rsidP="00F02E96">
      <w:pPr>
        <w:pStyle w:val="Basic"/>
        <w:rPr>
          <w:rStyle w:val="Subst"/>
          <w:bCs/>
          <w:iCs/>
          <w:lang w:eastAsia="ru-RU"/>
        </w:rPr>
      </w:pPr>
      <w:r w:rsidRPr="00D73488">
        <w:t>Стандарт (правила), в соответствии с которыми составлена бухгалтерская (финансовая) отчетность, на основании которой рассчитаны показатели:</w:t>
      </w:r>
      <w:r w:rsidRPr="00D73488">
        <w:rPr>
          <w:rStyle w:val="Subst"/>
          <w:bCs/>
          <w:iCs/>
        </w:rPr>
        <w:t xml:space="preserve"> Международные стандарты финансовой отчетности (МСФО).</w:t>
      </w:r>
    </w:p>
    <w:p w14:paraId="15E2A6F7" w14:textId="06203DA1" w:rsidR="003C2C11" w:rsidRPr="00D73488" w:rsidRDefault="003C2C11" w:rsidP="003C2C11">
      <w:pPr>
        <w:pStyle w:val="Basic"/>
        <w:rPr>
          <w:b/>
          <w:bCs/>
          <w:i/>
          <w:iCs/>
        </w:rPr>
      </w:pPr>
      <w:proofErr w:type="gramStart"/>
      <w:r w:rsidRPr="00D73488">
        <w:rPr>
          <w:b/>
          <w:bCs/>
          <w:i/>
          <w:iCs/>
        </w:rPr>
        <w:t>Эмитент не является кредитной организацией, признаки которой определены в статье 1 Федерального закона от 02.12.1990 N 395-1 "О банках и банковской деятельности", однако</w:t>
      </w:r>
      <w:r w:rsidR="00A80BFF" w:rsidRPr="00D73488">
        <w:rPr>
          <w:b/>
          <w:bCs/>
          <w:i/>
          <w:iCs/>
        </w:rPr>
        <w:t xml:space="preserve"> </w:t>
      </w:r>
      <w:r w:rsidRPr="00D73488">
        <w:rPr>
          <w:b/>
          <w:bCs/>
          <w:i/>
          <w:iCs/>
        </w:rPr>
        <w:t xml:space="preserve">Эмитент является международной финансовой организацией, созданной и действующей на основе межправительственного Соглашения об организации и деятельности МБЭС (зарегистрировано в Секретариате Организации Объединенных Наций 20 августа 1964 года) (далее – «Соглашение») и Устава МБЭС. </w:t>
      </w:r>
      <w:proofErr w:type="gramEnd"/>
    </w:p>
    <w:p w14:paraId="332C18B0" w14:textId="77777777" w:rsidR="003C2C11" w:rsidRPr="00D73488" w:rsidRDefault="003C2C11" w:rsidP="003C2C11">
      <w:pPr>
        <w:pStyle w:val="Basic"/>
        <w:rPr>
          <w:b/>
          <w:bCs/>
          <w:i/>
          <w:iCs/>
        </w:rPr>
      </w:pPr>
      <w:r w:rsidRPr="00D73488">
        <w:rPr>
          <w:b/>
          <w:bCs/>
          <w:i/>
          <w:iCs/>
        </w:rPr>
        <w:t xml:space="preserve">В </w:t>
      </w:r>
      <w:proofErr w:type="gramStart"/>
      <w:r w:rsidRPr="00D73488">
        <w:rPr>
          <w:b/>
          <w:bCs/>
          <w:i/>
          <w:iCs/>
        </w:rPr>
        <w:t>соответствии</w:t>
      </w:r>
      <w:proofErr w:type="gramEnd"/>
      <w:r w:rsidRPr="00D73488">
        <w:rPr>
          <w:b/>
          <w:bCs/>
          <w:i/>
          <w:iCs/>
        </w:rPr>
        <w:t xml:space="preserve"> с Уставом МБЭС Банк уполномочен осуществлять весь спектр банковских операций, соответствующих целям и задачам Банка, в том числе:</w:t>
      </w:r>
    </w:p>
    <w:p w14:paraId="3DBBF24D" w14:textId="77777777" w:rsidR="003C2C11" w:rsidRPr="00D73488" w:rsidRDefault="003C2C11" w:rsidP="003C2C11">
      <w:pPr>
        <w:pStyle w:val="Basic"/>
        <w:rPr>
          <w:b/>
          <w:bCs/>
          <w:i/>
          <w:iCs/>
        </w:rPr>
      </w:pPr>
      <w:r w:rsidRPr="00D73488">
        <w:rPr>
          <w:b/>
          <w:bCs/>
          <w:i/>
          <w:iCs/>
        </w:rPr>
        <w:t>• открытие и ведение счетов клиентов Банка, принятие и размещение их средств на счетах Банка, обслуживание документооборота и осуществление платежно-расчетных операций по импорту и экспорту, проведение конверсионных и арбитражных, кассовых, гарантийных, документарных операций, предоставление банковской консультации и другие;</w:t>
      </w:r>
    </w:p>
    <w:p w14:paraId="6E4B500F" w14:textId="77777777" w:rsidR="003C2C11" w:rsidRPr="00D73488" w:rsidRDefault="003C2C11" w:rsidP="003C2C11">
      <w:pPr>
        <w:pStyle w:val="Basic"/>
        <w:rPr>
          <w:b/>
          <w:bCs/>
          <w:i/>
          <w:iCs/>
        </w:rPr>
      </w:pPr>
      <w:r w:rsidRPr="00D73488">
        <w:rPr>
          <w:b/>
          <w:bCs/>
          <w:i/>
          <w:iCs/>
        </w:rPr>
        <w:t>• привлечение депозитов и кредитов, выпуск ценных бумаг;</w:t>
      </w:r>
    </w:p>
    <w:p w14:paraId="5A4B325A" w14:textId="77777777" w:rsidR="003C2C11" w:rsidRPr="00D73488" w:rsidRDefault="003C2C11" w:rsidP="003C2C11">
      <w:pPr>
        <w:pStyle w:val="Basic"/>
        <w:rPr>
          <w:b/>
          <w:bCs/>
          <w:i/>
          <w:iCs/>
        </w:rPr>
      </w:pPr>
      <w:r w:rsidRPr="00D73488">
        <w:rPr>
          <w:b/>
          <w:bCs/>
          <w:i/>
          <w:iCs/>
        </w:rPr>
        <w:t>• предоставление банковских кредитов, гарантий, размещение депозитов и других привлеченных средств, финансирование капитальных вложений, учет векселей, покупка и продажа ценных бумаг, участие в капитале банковских, финансовых и других организаций;</w:t>
      </w:r>
    </w:p>
    <w:p w14:paraId="11D79DE9" w14:textId="77777777" w:rsidR="003C2C11" w:rsidRPr="00D73488" w:rsidRDefault="003C2C11" w:rsidP="003C2C11">
      <w:pPr>
        <w:pStyle w:val="Basic"/>
        <w:rPr>
          <w:b/>
          <w:bCs/>
          <w:i/>
          <w:iCs/>
        </w:rPr>
      </w:pPr>
      <w:r w:rsidRPr="00D73488">
        <w:rPr>
          <w:b/>
          <w:bCs/>
          <w:i/>
          <w:iCs/>
        </w:rPr>
        <w:t xml:space="preserve">• другие банковские операции. </w:t>
      </w:r>
    </w:p>
    <w:p w14:paraId="17D1A6C0" w14:textId="77777777" w:rsidR="003C2C11" w:rsidRPr="00D73488" w:rsidRDefault="003C2C11" w:rsidP="003C2C11">
      <w:pPr>
        <w:pStyle w:val="Basic"/>
        <w:rPr>
          <w:b/>
          <w:bCs/>
          <w:i/>
          <w:iCs/>
        </w:rPr>
      </w:pPr>
      <w:r w:rsidRPr="00D73488">
        <w:rPr>
          <w:b/>
          <w:bCs/>
          <w:i/>
          <w:iCs/>
        </w:rPr>
        <w:t>В связи с этим Эмитент не приводит сведения о показателях финансово-экономической деятельности, предусмотренных для организаций не являющиеся кредитными организациями, поскольку их расчет не имеет экономического смысла.</w:t>
      </w:r>
    </w:p>
    <w:p w14:paraId="60F6C294" w14:textId="77777777" w:rsidR="002510EB" w:rsidRPr="00D73488" w:rsidRDefault="003C2C11" w:rsidP="003C2C11">
      <w:pPr>
        <w:pStyle w:val="Basic"/>
        <w:rPr>
          <w:b/>
          <w:bCs/>
          <w:i/>
          <w:iCs/>
        </w:rPr>
      </w:pPr>
      <w:r w:rsidRPr="00D73488">
        <w:rPr>
          <w:b/>
          <w:bCs/>
          <w:i/>
          <w:iCs/>
        </w:rPr>
        <w:t>В связи с этим приводятся показатели финансово-экономической деятельности, характеризующие деятельность Эмитента:</w:t>
      </w:r>
    </w:p>
    <w:p w14:paraId="759395C2" w14:textId="77777777" w:rsidR="00726B68" w:rsidRPr="00D73488" w:rsidRDefault="00726B68" w:rsidP="00BD52E9">
      <w:pPr>
        <w:pStyle w:val="Basi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96"/>
        <w:gridCol w:w="1281"/>
        <w:gridCol w:w="1280"/>
        <w:gridCol w:w="1280"/>
        <w:gridCol w:w="1280"/>
        <w:gridCol w:w="1505"/>
      </w:tblGrid>
      <w:tr w:rsidR="00830658" w:rsidRPr="00D73488" w14:paraId="3AAE053C"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14:paraId="39E52631" w14:textId="77777777" w:rsidR="00830658" w:rsidRPr="00D73488" w:rsidRDefault="00830658" w:rsidP="002510EB">
            <w:r w:rsidRPr="00D73488">
              <w:t>Наименование показателя</w:t>
            </w:r>
          </w:p>
        </w:tc>
        <w:tc>
          <w:tcPr>
            <w:tcW w:w="620" w:type="pct"/>
            <w:tcBorders>
              <w:top w:val="single" w:sz="4" w:space="0" w:color="auto"/>
              <w:left w:val="single" w:sz="4" w:space="0" w:color="auto"/>
              <w:bottom w:val="single" w:sz="4" w:space="0" w:color="auto"/>
              <w:right w:val="single" w:sz="4" w:space="0" w:color="auto"/>
            </w:tcBorders>
            <w:vAlign w:val="center"/>
            <w:hideMark/>
          </w:tcPr>
          <w:p w14:paraId="26F7033D" w14:textId="77777777" w:rsidR="00830658" w:rsidRPr="00D73488" w:rsidRDefault="00830658" w:rsidP="002510EB">
            <w:pPr>
              <w:jc w:val="right"/>
              <w:rPr>
                <w:b/>
                <w:lang w:val="bg-BG"/>
              </w:rPr>
            </w:pPr>
            <w:r w:rsidRPr="00D73488">
              <w:rPr>
                <w:b/>
              </w:rPr>
              <w:t>2013</w:t>
            </w:r>
            <w:r w:rsidRPr="00D73488">
              <w:rPr>
                <w:b/>
                <w:lang w:val="bg-BG"/>
              </w:rPr>
              <w:t xml:space="preserve"> год</w:t>
            </w:r>
          </w:p>
        </w:tc>
        <w:tc>
          <w:tcPr>
            <w:tcW w:w="620" w:type="pct"/>
            <w:tcBorders>
              <w:top w:val="single" w:sz="4" w:space="0" w:color="auto"/>
              <w:left w:val="single" w:sz="4" w:space="0" w:color="auto"/>
              <w:bottom w:val="single" w:sz="4" w:space="0" w:color="auto"/>
              <w:right w:val="single" w:sz="4" w:space="0" w:color="auto"/>
            </w:tcBorders>
            <w:vAlign w:val="center"/>
            <w:hideMark/>
          </w:tcPr>
          <w:p w14:paraId="6D44020A" w14:textId="77777777" w:rsidR="00830658" w:rsidRPr="00D73488" w:rsidRDefault="00830658" w:rsidP="002510EB">
            <w:pPr>
              <w:jc w:val="right"/>
              <w:rPr>
                <w:b/>
                <w:lang w:val="bg-BG"/>
              </w:rPr>
            </w:pPr>
            <w:r w:rsidRPr="00D73488">
              <w:rPr>
                <w:b/>
              </w:rPr>
              <w:t>2014</w:t>
            </w:r>
            <w:r w:rsidRPr="00D73488">
              <w:rPr>
                <w:b/>
                <w:lang w:val="bg-BG"/>
              </w:rPr>
              <w:t xml:space="preserve"> год</w:t>
            </w:r>
          </w:p>
        </w:tc>
        <w:tc>
          <w:tcPr>
            <w:tcW w:w="620" w:type="pct"/>
            <w:tcBorders>
              <w:top w:val="single" w:sz="4" w:space="0" w:color="auto"/>
              <w:left w:val="single" w:sz="4" w:space="0" w:color="auto"/>
              <w:bottom w:val="single" w:sz="4" w:space="0" w:color="auto"/>
              <w:right w:val="single" w:sz="4" w:space="0" w:color="auto"/>
            </w:tcBorders>
            <w:vAlign w:val="center"/>
            <w:hideMark/>
          </w:tcPr>
          <w:p w14:paraId="650F3364" w14:textId="77777777" w:rsidR="00830658" w:rsidRPr="00D73488" w:rsidRDefault="00830658" w:rsidP="002510EB">
            <w:pPr>
              <w:jc w:val="right"/>
              <w:rPr>
                <w:b/>
                <w:lang w:val="bg-BG"/>
              </w:rPr>
            </w:pPr>
            <w:r w:rsidRPr="00D73488">
              <w:rPr>
                <w:b/>
              </w:rPr>
              <w:t>2015</w:t>
            </w:r>
            <w:r w:rsidRPr="00D73488">
              <w:rPr>
                <w:b/>
                <w:lang w:val="bg-BG"/>
              </w:rPr>
              <w:t xml:space="preserve"> год</w:t>
            </w:r>
          </w:p>
        </w:tc>
        <w:tc>
          <w:tcPr>
            <w:tcW w:w="620" w:type="pct"/>
            <w:tcBorders>
              <w:top w:val="single" w:sz="4" w:space="0" w:color="auto"/>
              <w:left w:val="single" w:sz="4" w:space="0" w:color="auto"/>
              <w:bottom w:val="single" w:sz="4" w:space="0" w:color="auto"/>
              <w:right w:val="single" w:sz="4" w:space="0" w:color="auto"/>
            </w:tcBorders>
            <w:vAlign w:val="center"/>
            <w:hideMark/>
          </w:tcPr>
          <w:p w14:paraId="1333639D" w14:textId="77777777" w:rsidR="00830658" w:rsidRPr="00D73488" w:rsidRDefault="00830658" w:rsidP="002510EB">
            <w:pPr>
              <w:jc w:val="right"/>
              <w:rPr>
                <w:b/>
                <w:lang w:val="bg-BG"/>
              </w:rPr>
            </w:pPr>
            <w:r w:rsidRPr="00D73488">
              <w:rPr>
                <w:b/>
              </w:rPr>
              <w:t>2016</w:t>
            </w:r>
            <w:r w:rsidRPr="00D73488">
              <w:rPr>
                <w:b/>
                <w:lang w:val="bg-BG"/>
              </w:rPr>
              <w:t xml:space="preserve"> год</w:t>
            </w:r>
          </w:p>
        </w:tc>
        <w:tc>
          <w:tcPr>
            <w:tcW w:w="729" w:type="pct"/>
            <w:tcBorders>
              <w:top w:val="single" w:sz="4" w:space="0" w:color="auto"/>
              <w:left w:val="single" w:sz="4" w:space="0" w:color="auto"/>
              <w:bottom w:val="single" w:sz="4" w:space="0" w:color="auto"/>
              <w:right w:val="single" w:sz="4" w:space="0" w:color="auto"/>
            </w:tcBorders>
            <w:vAlign w:val="center"/>
            <w:hideMark/>
          </w:tcPr>
          <w:p w14:paraId="3581412C" w14:textId="77777777" w:rsidR="00830658" w:rsidRPr="00D73488" w:rsidRDefault="00830658" w:rsidP="00BB3823">
            <w:pPr>
              <w:jc w:val="right"/>
              <w:rPr>
                <w:b/>
                <w:lang w:val="bg-BG"/>
              </w:rPr>
            </w:pPr>
            <w:r w:rsidRPr="00D73488">
              <w:rPr>
                <w:b/>
              </w:rPr>
              <w:t>2017</w:t>
            </w:r>
            <w:r w:rsidRPr="00D73488">
              <w:rPr>
                <w:b/>
                <w:lang w:val="en-US"/>
              </w:rPr>
              <w:t xml:space="preserve"> </w:t>
            </w:r>
            <w:r w:rsidRPr="00D73488">
              <w:rPr>
                <w:b/>
                <w:lang w:val="bg-BG"/>
              </w:rPr>
              <w:t>год</w:t>
            </w:r>
          </w:p>
        </w:tc>
      </w:tr>
      <w:tr w:rsidR="00830658" w:rsidRPr="00D73488" w14:paraId="7BBA7598"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tcPr>
          <w:p w14:paraId="410B96E1" w14:textId="77777777" w:rsidR="00830658" w:rsidRPr="00D73488" w:rsidRDefault="00830658" w:rsidP="002510EB">
            <w:pPr>
              <w:rPr>
                <w:rFonts w:eastAsia="Times New Roman"/>
              </w:rPr>
            </w:pPr>
            <w:r w:rsidRPr="00D73488">
              <w:t>Уставный капитал (объявленный), тыс. евро</w:t>
            </w:r>
          </w:p>
        </w:tc>
        <w:tc>
          <w:tcPr>
            <w:tcW w:w="620" w:type="pct"/>
            <w:tcBorders>
              <w:top w:val="single" w:sz="4" w:space="0" w:color="auto"/>
              <w:left w:val="single" w:sz="4" w:space="0" w:color="auto"/>
              <w:bottom w:val="single" w:sz="4" w:space="0" w:color="auto"/>
              <w:right w:val="single" w:sz="4" w:space="0" w:color="auto"/>
            </w:tcBorders>
            <w:vAlign w:val="center"/>
          </w:tcPr>
          <w:p w14:paraId="74A80589" w14:textId="77777777" w:rsidR="00830658" w:rsidRPr="00D73488" w:rsidRDefault="00830658" w:rsidP="002510EB">
            <w:pPr>
              <w:jc w:val="right"/>
            </w:pPr>
            <w:r w:rsidRPr="00D73488">
              <w:t>400 000</w:t>
            </w:r>
          </w:p>
        </w:tc>
        <w:tc>
          <w:tcPr>
            <w:tcW w:w="620" w:type="pct"/>
            <w:tcBorders>
              <w:top w:val="single" w:sz="4" w:space="0" w:color="auto"/>
              <w:left w:val="single" w:sz="4" w:space="0" w:color="auto"/>
              <w:bottom w:val="single" w:sz="4" w:space="0" w:color="auto"/>
              <w:right w:val="single" w:sz="4" w:space="0" w:color="auto"/>
            </w:tcBorders>
            <w:vAlign w:val="center"/>
          </w:tcPr>
          <w:p w14:paraId="6CE943C4" w14:textId="77777777" w:rsidR="00830658" w:rsidRPr="00D73488" w:rsidRDefault="00830658" w:rsidP="002510EB">
            <w:pPr>
              <w:jc w:val="right"/>
            </w:pPr>
            <w:r w:rsidRPr="00D73488">
              <w:t>400 000</w:t>
            </w:r>
          </w:p>
        </w:tc>
        <w:tc>
          <w:tcPr>
            <w:tcW w:w="620" w:type="pct"/>
            <w:tcBorders>
              <w:top w:val="single" w:sz="4" w:space="0" w:color="auto"/>
              <w:left w:val="single" w:sz="4" w:space="0" w:color="auto"/>
              <w:bottom w:val="single" w:sz="4" w:space="0" w:color="auto"/>
              <w:right w:val="single" w:sz="4" w:space="0" w:color="auto"/>
            </w:tcBorders>
            <w:vAlign w:val="center"/>
          </w:tcPr>
          <w:p w14:paraId="4BD99EBA" w14:textId="77777777" w:rsidR="00830658" w:rsidRPr="00D73488" w:rsidRDefault="00830658" w:rsidP="002510EB">
            <w:pPr>
              <w:jc w:val="right"/>
            </w:pPr>
            <w:r w:rsidRPr="00D73488">
              <w:t>400 000</w:t>
            </w:r>
          </w:p>
        </w:tc>
        <w:tc>
          <w:tcPr>
            <w:tcW w:w="620" w:type="pct"/>
            <w:tcBorders>
              <w:top w:val="single" w:sz="4" w:space="0" w:color="auto"/>
              <w:left w:val="single" w:sz="4" w:space="0" w:color="auto"/>
              <w:bottom w:val="single" w:sz="4" w:space="0" w:color="auto"/>
              <w:right w:val="single" w:sz="4" w:space="0" w:color="auto"/>
            </w:tcBorders>
            <w:vAlign w:val="center"/>
          </w:tcPr>
          <w:p w14:paraId="76AB2E64" w14:textId="77777777" w:rsidR="00830658" w:rsidRPr="00D73488" w:rsidRDefault="00830658" w:rsidP="002510EB">
            <w:pPr>
              <w:jc w:val="right"/>
            </w:pPr>
            <w:r w:rsidRPr="00D73488">
              <w:t>400 000</w:t>
            </w:r>
          </w:p>
        </w:tc>
        <w:tc>
          <w:tcPr>
            <w:tcW w:w="729" w:type="pct"/>
            <w:tcBorders>
              <w:top w:val="single" w:sz="4" w:space="0" w:color="auto"/>
              <w:left w:val="single" w:sz="4" w:space="0" w:color="auto"/>
              <w:bottom w:val="single" w:sz="4" w:space="0" w:color="auto"/>
              <w:right w:val="single" w:sz="4" w:space="0" w:color="auto"/>
            </w:tcBorders>
            <w:vAlign w:val="center"/>
          </w:tcPr>
          <w:p w14:paraId="201FB6F4" w14:textId="77777777" w:rsidR="00830658" w:rsidRPr="00D73488" w:rsidRDefault="00830658" w:rsidP="002510EB">
            <w:pPr>
              <w:jc w:val="right"/>
            </w:pPr>
            <w:r w:rsidRPr="00D73488">
              <w:t>400 000</w:t>
            </w:r>
          </w:p>
        </w:tc>
      </w:tr>
      <w:tr w:rsidR="00830658" w:rsidRPr="00D73488" w14:paraId="1C800B94"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14:paraId="3B3E48F2" w14:textId="77777777" w:rsidR="00830658" w:rsidRPr="00D73488" w:rsidRDefault="00830658" w:rsidP="002510EB">
            <w:pPr>
              <w:rPr>
                <w:rFonts w:eastAsia="Times New Roman"/>
              </w:rPr>
            </w:pPr>
            <w:r w:rsidRPr="00D73488">
              <w:t>Уставный капитал (оплаченный), тыс. евро</w:t>
            </w:r>
          </w:p>
        </w:tc>
        <w:tc>
          <w:tcPr>
            <w:tcW w:w="620" w:type="pct"/>
            <w:tcBorders>
              <w:top w:val="single" w:sz="4" w:space="0" w:color="auto"/>
              <w:left w:val="single" w:sz="4" w:space="0" w:color="auto"/>
              <w:bottom w:val="single" w:sz="4" w:space="0" w:color="auto"/>
              <w:right w:val="single" w:sz="4" w:space="0" w:color="auto"/>
            </w:tcBorders>
            <w:vAlign w:val="center"/>
          </w:tcPr>
          <w:p w14:paraId="5F814826" w14:textId="77777777" w:rsidR="00830658" w:rsidRPr="00D73488" w:rsidRDefault="00830658" w:rsidP="002510EB">
            <w:pPr>
              <w:jc w:val="right"/>
            </w:pPr>
            <w:r w:rsidRPr="00D73488">
              <w:t>186 981</w:t>
            </w:r>
          </w:p>
        </w:tc>
        <w:tc>
          <w:tcPr>
            <w:tcW w:w="620" w:type="pct"/>
            <w:tcBorders>
              <w:top w:val="single" w:sz="4" w:space="0" w:color="auto"/>
              <w:left w:val="single" w:sz="4" w:space="0" w:color="auto"/>
              <w:bottom w:val="single" w:sz="4" w:space="0" w:color="auto"/>
              <w:right w:val="single" w:sz="4" w:space="0" w:color="auto"/>
            </w:tcBorders>
            <w:vAlign w:val="center"/>
          </w:tcPr>
          <w:p w14:paraId="7DB9CAA5" w14:textId="77777777" w:rsidR="00830658" w:rsidRPr="00D73488" w:rsidRDefault="00830658" w:rsidP="002510EB">
            <w:pPr>
              <w:jc w:val="right"/>
            </w:pPr>
            <w:r w:rsidRPr="00D73488">
              <w:t>186 981</w:t>
            </w:r>
          </w:p>
        </w:tc>
        <w:tc>
          <w:tcPr>
            <w:tcW w:w="620" w:type="pct"/>
            <w:tcBorders>
              <w:top w:val="single" w:sz="4" w:space="0" w:color="auto"/>
              <w:left w:val="single" w:sz="4" w:space="0" w:color="auto"/>
              <w:bottom w:val="single" w:sz="4" w:space="0" w:color="auto"/>
              <w:right w:val="single" w:sz="4" w:space="0" w:color="auto"/>
            </w:tcBorders>
            <w:vAlign w:val="center"/>
          </w:tcPr>
          <w:p w14:paraId="5BA00AE9" w14:textId="77777777" w:rsidR="00830658" w:rsidRPr="00D73488" w:rsidRDefault="00830658" w:rsidP="002510EB">
            <w:pPr>
              <w:jc w:val="right"/>
            </w:pPr>
            <w:r w:rsidRPr="00D73488">
              <w:t>186 981</w:t>
            </w:r>
          </w:p>
        </w:tc>
        <w:tc>
          <w:tcPr>
            <w:tcW w:w="620" w:type="pct"/>
            <w:tcBorders>
              <w:top w:val="single" w:sz="4" w:space="0" w:color="auto"/>
              <w:left w:val="single" w:sz="4" w:space="0" w:color="auto"/>
              <w:bottom w:val="single" w:sz="4" w:space="0" w:color="auto"/>
              <w:right w:val="single" w:sz="4" w:space="0" w:color="auto"/>
            </w:tcBorders>
            <w:vAlign w:val="center"/>
          </w:tcPr>
          <w:p w14:paraId="25CF66EF" w14:textId="77777777" w:rsidR="00830658" w:rsidRPr="00D73488" w:rsidRDefault="00830658" w:rsidP="002510EB">
            <w:pPr>
              <w:jc w:val="right"/>
            </w:pPr>
            <w:r w:rsidRPr="00D73488">
              <w:rPr>
                <w:lang w:val="en-US"/>
              </w:rPr>
              <w:t>200 000</w:t>
            </w:r>
          </w:p>
        </w:tc>
        <w:tc>
          <w:tcPr>
            <w:tcW w:w="729" w:type="pct"/>
            <w:tcBorders>
              <w:top w:val="single" w:sz="4" w:space="0" w:color="auto"/>
              <w:left w:val="single" w:sz="4" w:space="0" w:color="auto"/>
              <w:bottom w:val="single" w:sz="4" w:space="0" w:color="auto"/>
              <w:right w:val="single" w:sz="4" w:space="0" w:color="auto"/>
            </w:tcBorders>
            <w:vAlign w:val="center"/>
          </w:tcPr>
          <w:p w14:paraId="20ACB3F2" w14:textId="77777777" w:rsidR="00830658" w:rsidRPr="00D73488" w:rsidRDefault="00830658" w:rsidP="002510EB">
            <w:pPr>
              <w:jc w:val="right"/>
              <w:rPr>
                <w:lang w:val="en-US"/>
              </w:rPr>
            </w:pPr>
            <w:r w:rsidRPr="00D73488">
              <w:rPr>
                <w:lang w:val="en-US"/>
              </w:rPr>
              <w:t>200 000</w:t>
            </w:r>
          </w:p>
        </w:tc>
      </w:tr>
      <w:tr w:rsidR="00830658" w:rsidRPr="00D73488" w14:paraId="0758A173"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14:paraId="7748FD3C" w14:textId="77777777" w:rsidR="00830658" w:rsidRPr="00D73488" w:rsidRDefault="00830658" w:rsidP="002510EB">
            <w:r w:rsidRPr="00D73488">
              <w:t>Собственные средства (капитал), тыс. евро</w:t>
            </w:r>
          </w:p>
        </w:tc>
        <w:tc>
          <w:tcPr>
            <w:tcW w:w="620" w:type="pct"/>
            <w:tcBorders>
              <w:top w:val="single" w:sz="4" w:space="0" w:color="auto"/>
              <w:left w:val="single" w:sz="4" w:space="0" w:color="auto"/>
              <w:bottom w:val="single" w:sz="4" w:space="0" w:color="auto"/>
              <w:right w:val="single" w:sz="4" w:space="0" w:color="auto"/>
            </w:tcBorders>
            <w:vAlign w:val="center"/>
          </w:tcPr>
          <w:p w14:paraId="4627EA25" w14:textId="77777777" w:rsidR="00830658" w:rsidRPr="00D73488" w:rsidRDefault="00830658" w:rsidP="002510EB">
            <w:pPr>
              <w:jc w:val="right"/>
            </w:pPr>
            <w:r w:rsidRPr="00D73488">
              <w:t>316 997</w:t>
            </w:r>
          </w:p>
        </w:tc>
        <w:tc>
          <w:tcPr>
            <w:tcW w:w="620" w:type="pct"/>
            <w:tcBorders>
              <w:top w:val="single" w:sz="4" w:space="0" w:color="auto"/>
              <w:left w:val="single" w:sz="4" w:space="0" w:color="auto"/>
              <w:bottom w:val="single" w:sz="4" w:space="0" w:color="auto"/>
              <w:right w:val="single" w:sz="4" w:space="0" w:color="auto"/>
            </w:tcBorders>
            <w:vAlign w:val="center"/>
          </w:tcPr>
          <w:p w14:paraId="044E7752" w14:textId="77777777" w:rsidR="00830658" w:rsidRPr="00D73488" w:rsidRDefault="00830658" w:rsidP="002510EB">
            <w:pPr>
              <w:jc w:val="right"/>
            </w:pPr>
            <w:r w:rsidRPr="00D73488">
              <w:t>293 703</w:t>
            </w:r>
          </w:p>
        </w:tc>
        <w:tc>
          <w:tcPr>
            <w:tcW w:w="620" w:type="pct"/>
            <w:tcBorders>
              <w:top w:val="single" w:sz="4" w:space="0" w:color="auto"/>
              <w:left w:val="single" w:sz="4" w:space="0" w:color="auto"/>
              <w:bottom w:val="single" w:sz="4" w:space="0" w:color="auto"/>
              <w:right w:val="single" w:sz="4" w:space="0" w:color="auto"/>
            </w:tcBorders>
            <w:vAlign w:val="center"/>
          </w:tcPr>
          <w:p w14:paraId="51442B27" w14:textId="77777777" w:rsidR="00830658" w:rsidRPr="00D73488" w:rsidRDefault="00830658" w:rsidP="002510EB">
            <w:pPr>
              <w:jc w:val="right"/>
            </w:pPr>
            <w:r w:rsidRPr="00D73488">
              <w:t>292 109</w:t>
            </w:r>
          </w:p>
        </w:tc>
        <w:tc>
          <w:tcPr>
            <w:tcW w:w="620" w:type="pct"/>
            <w:tcBorders>
              <w:top w:val="single" w:sz="4" w:space="0" w:color="auto"/>
              <w:left w:val="single" w:sz="4" w:space="0" w:color="auto"/>
              <w:bottom w:val="single" w:sz="4" w:space="0" w:color="auto"/>
              <w:right w:val="single" w:sz="4" w:space="0" w:color="auto"/>
            </w:tcBorders>
            <w:vAlign w:val="center"/>
          </w:tcPr>
          <w:p w14:paraId="3F385102" w14:textId="77777777" w:rsidR="00830658" w:rsidRPr="00D73488" w:rsidRDefault="00830658" w:rsidP="002510EB">
            <w:pPr>
              <w:jc w:val="right"/>
            </w:pPr>
            <w:r w:rsidRPr="00D73488">
              <w:t>298 811</w:t>
            </w:r>
          </w:p>
        </w:tc>
        <w:tc>
          <w:tcPr>
            <w:tcW w:w="729" w:type="pct"/>
            <w:tcBorders>
              <w:top w:val="single" w:sz="4" w:space="0" w:color="auto"/>
              <w:left w:val="single" w:sz="4" w:space="0" w:color="auto"/>
              <w:bottom w:val="single" w:sz="4" w:space="0" w:color="auto"/>
              <w:right w:val="single" w:sz="4" w:space="0" w:color="auto"/>
            </w:tcBorders>
            <w:vAlign w:val="center"/>
          </w:tcPr>
          <w:p w14:paraId="6E888B65" w14:textId="77777777" w:rsidR="00830658" w:rsidRPr="00D73488" w:rsidRDefault="00830658" w:rsidP="005B0BEF">
            <w:pPr>
              <w:jc w:val="right"/>
              <w:rPr>
                <w:lang w:val="bg-BG"/>
              </w:rPr>
            </w:pPr>
            <w:r w:rsidRPr="00D73488">
              <w:t>30</w:t>
            </w:r>
            <w:r w:rsidRPr="00D73488">
              <w:rPr>
                <w:lang w:val="bg-BG"/>
              </w:rPr>
              <w:t>9</w:t>
            </w:r>
            <w:r w:rsidRPr="00D73488">
              <w:t xml:space="preserve"> </w:t>
            </w:r>
            <w:r w:rsidRPr="00D73488">
              <w:rPr>
                <w:lang w:val="bg-BG"/>
              </w:rPr>
              <w:t>627</w:t>
            </w:r>
          </w:p>
        </w:tc>
      </w:tr>
      <w:tr w:rsidR="00830658" w:rsidRPr="00D73488" w14:paraId="2661D2CF"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14:paraId="6E3660B6" w14:textId="77777777" w:rsidR="00830658" w:rsidRPr="00D73488" w:rsidRDefault="00830658" w:rsidP="002510EB">
            <w:r w:rsidRPr="00D73488">
              <w:t>Чистая прибыль (убыток), тыс. евро</w:t>
            </w:r>
          </w:p>
        </w:tc>
        <w:tc>
          <w:tcPr>
            <w:tcW w:w="620" w:type="pct"/>
            <w:tcBorders>
              <w:top w:val="single" w:sz="4" w:space="0" w:color="auto"/>
              <w:left w:val="single" w:sz="4" w:space="0" w:color="auto"/>
              <w:bottom w:val="single" w:sz="4" w:space="0" w:color="auto"/>
              <w:right w:val="single" w:sz="4" w:space="0" w:color="auto"/>
            </w:tcBorders>
            <w:vAlign w:val="center"/>
          </w:tcPr>
          <w:p w14:paraId="37291F34" w14:textId="77777777" w:rsidR="00830658" w:rsidRPr="00D73488" w:rsidRDefault="00830658" w:rsidP="002510EB">
            <w:pPr>
              <w:jc w:val="right"/>
            </w:pPr>
            <w:r w:rsidRPr="00D73488">
              <w:t>5 536</w:t>
            </w:r>
          </w:p>
        </w:tc>
        <w:tc>
          <w:tcPr>
            <w:tcW w:w="620" w:type="pct"/>
            <w:tcBorders>
              <w:top w:val="single" w:sz="4" w:space="0" w:color="auto"/>
              <w:left w:val="single" w:sz="4" w:space="0" w:color="auto"/>
              <w:bottom w:val="single" w:sz="4" w:space="0" w:color="auto"/>
              <w:right w:val="single" w:sz="4" w:space="0" w:color="auto"/>
            </w:tcBorders>
            <w:vAlign w:val="center"/>
          </w:tcPr>
          <w:p w14:paraId="3F9ED5BF" w14:textId="77777777" w:rsidR="00830658" w:rsidRPr="00D73488" w:rsidRDefault="00830658" w:rsidP="002510EB">
            <w:pPr>
              <w:jc w:val="right"/>
            </w:pPr>
            <w:r w:rsidRPr="00D73488">
              <w:t>8 818</w:t>
            </w:r>
          </w:p>
        </w:tc>
        <w:tc>
          <w:tcPr>
            <w:tcW w:w="620" w:type="pct"/>
            <w:tcBorders>
              <w:top w:val="single" w:sz="4" w:space="0" w:color="auto"/>
              <w:left w:val="single" w:sz="4" w:space="0" w:color="auto"/>
              <w:bottom w:val="single" w:sz="4" w:space="0" w:color="auto"/>
              <w:right w:val="single" w:sz="4" w:space="0" w:color="auto"/>
            </w:tcBorders>
            <w:vAlign w:val="center"/>
          </w:tcPr>
          <w:p w14:paraId="4B7AE1A5" w14:textId="77777777" w:rsidR="00830658" w:rsidRPr="00D73488" w:rsidRDefault="00830658" w:rsidP="002510EB">
            <w:pPr>
              <w:jc w:val="right"/>
            </w:pPr>
            <w:r w:rsidRPr="00D73488">
              <w:t>3 009</w:t>
            </w:r>
          </w:p>
        </w:tc>
        <w:tc>
          <w:tcPr>
            <w:tcW w:w="620" w:type="pct"/>
            <w:tcBorders>
              <w:top w:val="single" w:sz="4" w:space="0" w:color="auto"/>
              <w:left w:val="single" w:sz="4" w:space="0" w:color="auto"/>
              <w:bottom w:val="single" w:sz="4" w:space="0" w:color="auto"/>
              <w:right w:val="single" w:sz="4" w:space="0" w:color="auto"/>
            </w:tcBorders>
            <w:vAlign w:val="center"/>
          </w:tcPr>
          <w:p w14:paraId="442F47F0" w14:textId="77777777" w:rsidR="00830658" w:rsidRPr="00D73488" w:rsidRDefault="00830658" w:rsidP="002510EB">
            <w:pPr>
              <w:jc w:val="right"/>
            </w:pPr>
            <w:r w:rsidRPr="00D73488">
              <w:t>1 669</w:t>
            </w:r>
          </w:p>
        </w:tc>
        <w:tc>
          <w:tcPr>
            <w:tcW w:w="729" w:type="pct"/>
            <w:tcBorders>
              <w:top w:val="single" w:sz="4" w:space="0" w:color="auto"/>
              <w:left w:val="single" w:sz="4" w:space="0" w:color="auto"/>
              <w:bottom w:val="single" w:sz="4" w:space="0" w:color="auto"/>
              <w:right w:val="single" w:sz="4" w:space="0" w:color="auto"/>
            </w:tcBorders>
            <w:vAlign w:val="center"/>
          </w:tcPr>
          <w:p w14:paraId="64E7A996" w14:textId="77777777" w:rsidR="00830658" w:rsidRPr="00D73488" w:rsidRDefault="00830658" w:rsidP="005B0BEF">
            <w:pPr>
              <w:jc w:val="right"/>
              <w:rPr>
                <w:lang w:val="bg-BG"/>
              </w:rPr>
            </w:pPr>
            <w:r w:rsidRPr="00D73488">
              <w:t>7 7</w:t>
            </w:r>
            <w:r w:rsidRPr="00D73488">
              <w:rPr>
                <w:lang w:val="bg-BG"/>
              </w:rPr>
              <w:t>83</w:t>
            </w:r>
          </w:p>
        </w:tc>
      </w:tr>
      <w:tr w:rsidR="00830658" w:rsidRPr="00D73488" w14:paraId="511E617B"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14:paraId="11E11795" w14:textId="77777777" w:rsidR="00830658" w:rsidRPr="00D73488" w:rsidRDefault="00830658" w:rsidP="002510EB">
            <w:r w:rsidRPr="00D73488">
              <w:t>Рентабельность активов, %</w:t>
            </w:r>
          </w:p>
        </w:tc>
        <w:tc>
          <w:tcPr>
            <w:tcW w:w="620" w:type="pct"/>
            <w:tcBorders>
              <w:top w:val="single" w:sz="4" w:space="0" w:color="auto"/>
              <w:left w:val="single" w:sz="4" w:space="0" w:color="auto"/>
              <w:bottom w:val="single" w:sz="4" w:space="0" w:color="auto"/>
              <w:right w:val="single" w:sz="4" w:space="0" w:color="auto"/>
            </w:tcBorders>
          </w:tcPr>
          <w:p w14:paraId="03527471" w14:textId="77777777" w:rsidR="00830658" w:rsidRPr="00D73488" w:rsidRDefault="00830658" w:rsidP="002510EB">
            <w:pPr>
              <w:jc w:val="right"/>
              <w:rPr>
                <w:lang w:val="bg-BG"/>
              </w:rPr>
            </w:pPr>
            <w:r w:rsidRPr="00D73488">
              <w:rPr>
                <w:lang w:val="bg-BG"/>
              </w:rPr>
              <w:t>1,5</w:t>
            </w:r>
          </w:p>
        </w:tc>
        <w:tc>
          <w:tcPr>
            <w:tcW w:w="620" w:type="pct"/>
            <w:tcBorders>
              <w:top w:val="single" w:sz="4" w:space="0" w:color="auto"/>
              <w:left w:val="single" w:sz="4" w:space="0" w:color="auto"/>
              <w:bottom w:val="single" w:sz="4" w:space="0" w:color="auto"/>
              <w:right w:val="single" w:sz="4" w:space="0" w:color="auto"/>
            </w:tcBorders>
          </w:tcPr>
          <w:p w14:paraId="0D49C734" w14:textId="77777777" w:rsidR="00830658" w:rsidRPr="00D73488" w:rsidRDefault="00830658" w:rsidP="002510EB">
            <w:pPr>
              <w:jc w:val="right"/>
              <w:rPr>
                <w:lang w:val="bg-BG"/>
              </w:rPr>
            </w:pPr>
            <w:r w:rsidRPr="00D73488">
              <w:rPr>
                <w:lang w:val="bg-BG"/>
              </w:rPr>
              <w:t>2,6</w:t>
            </w:r>
          </w:p>
        </w:tc>
        <w:tc>
          <w:tcPr>
            <w:tcW w:w="620" w:type="pct"/>
            <w:tcBorders>
              <w:top w:val="single" w:sz="4" w:space="0" w:color="auto"/>
              <w:left w:val="single" w:sz="4" w:space="0" w:color="auto"/>
              <w:bottom w:val="single" w:sz="4" w:space="0" w:color="auto"/>
              <w:right w:val="single" w:sz="4" w:space="0" w:color="auto"/>
            </w:tcBorders>
          </w:tcPr>
          <w:p w14:paraId="626BD98D" w14:textId="77777777" w:rsidR="00830658" w:rsidRPr="00D73488" w:rsidRDefault="00830658" w:rsidP="002510EB">
            <w:pPr>
              <w:jc w:val="right"/>
              <w:rPr>
                <w:lang w:val="bg-BG"/>
              </w:rPr>
            </w:pPr>
            <w:r w:rsidRPr="00D73488">
              <w:rPr>
                <w:lang w:val="bg-BG"/>
              </w:rPr>
              <w:t>0,9</w:t>
            </w:r>
          </w:p>
        </w:tc>
        <w:tc>
          <w:tcPr>
            <w:tcW w:w="620" w:type="pct"/>
            <w:tcBorders>
              <w:top w:val="single" w:sz="4" w:space="0" w:color="auto"/>
              <w:left w:val="single" w:sz="4" w:space="0" w:color="auto"/>
              <w:bottom w:val="single" w:sz="4" w:space="0" w:color="auto"/>
              <w:right w:val="single" w:sz="4" w:space="0" w:color="auto"/>
            </w:tcBorders>
          </w:tcPr>
          <w:p w14:paraId="5E85E7E1" w14:textId="77777777" w:rsidR="00830658" w:rsidRPr="00D73488" w:rsidRDefault="00830658" w:rsidP="002510EB">
            <w:pPr>
              <w:jc w:val="right"/>
              <w:rPr>
                <w:lang w:val="bg-BG"/>
              </w:rPr>
            </w:pPr>
            <w:r w:rsidRPr="00D73488">
              <w:rPr>
                <w:lang w:val="bg-BG"/>
              </w:rPr>
              <w:t>0,5</w:t>
            </w:r>
          </w:p>
        </w:tc>
        <w:tc>
          <w:tcPr>
            <w:tcW w:w="729" w:type="pct"/>
            <w:tcBorders>
              <w:top w:val="single" w:sz="4" w:space="0" w:color="auto"/>
              <w:left w:val="single" w:sz="4" w:space="0" w:color="auto"/>
              <w:bottom w:val="single" w:sz="4" w:space="0" w:color="auto"/>
              <w:right w:val="single" w:sz="4" w:space="0" w:color="auto"/>
            </w:tcBorders>
          </w:tcPr>
          <w:p w14:paraId="521D8259" w14:textId="77777777" w:rsidR="00830658" w:rsidRPr="00D73488" w:rsidRDefault="00830658" w:rsidP="002510EB">
            <w:pPr>
              <w:jc w:val="right"/>
              <w:rPr>
                <w:lang w:val="bg-BG"/>
              </w:rPr>
            </w:pPr>
            <w:r w:rsidRPr="00D73488">
              <w:rPr>
                <w:lang w:val="bg-BG"/>
              </w:rPr>
              <w:t>2,3</w:t>
            </w:r>
          </w:p>
        </w:tc>
      </w:tr>
      <w:tr w:rsidR="00830658" w:rsidRPr="00D73488" w14:paraId="03181BF0"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14:paraId="158E7AA9" w14:textId="77777777" w:rsidR="00830658" w:rsidRPr="00D73488" w:rsidRDefault="00830658" w:rsidP="002510EB">
            <w:r w:rsidRPr="00D73488">
              <w:t>Рентабельность капитала, %</w:t>
            </w:r>
          </w:p>
        </w:tc>
        <w:tc>
          <w:tcPr>
            <w:tcW w:w="620" w:type="pct"/>
            <w:tcBorders>
              <w:top w:val="single" w:sz="4" w:space="0" w:color="auto"/>
              <w:left w:val="single" w:sz="4" w:space="0" w:color="auto"/>
              <w:bottom w:val="single" w:sz="4" w:space="0" w:color="auto"/>
              <w:right w:val="single" w:sz="4" w:space="0" w:color="auto"/>
            </w:tcBorders>
          </w:tcPr>
          <w:p w14:paraId="16046A1B" w14:textId="77777777" w:rsidR="00830658" w:rsidRPr="00D73488" w:rsidRDefault="00830658" w:rsidP="002510EB">
            <w:pPr>
              <w:jc w:val="right"/>
              <w:rPr>
                <w:lang w:val="bg-BG"/>
              </w:rPr>
            </w:pPr>
            <w:r w:rsidRPr="00D73488">
              <w:rPr>
                <w:lang w:val="bg-BG"/>
              </w:rPr>
              <w:t>1,7</w:t>
            </w:r>
          </w:p>
        </w:tc>
        <w:tc>
          <w:tcPr>
            <w:tcW w:w="620" w:type="pct"/>
            <w:tcBorders>
              <w:top w:val="single" w:sz="4" w:space="0" w:color="auto"/>
              <w:left w:val="single" w:sz="4" w:space="0" w:color="auto"/>
              <w:bottom w:val="single" w:sz="4" w:space="0" w:color="auto"/>
              <w:right w:val="single" w:sz="4" w:space="0" w:color="auto"/>
            </w:tcBorders>
          </w:tcPr>
          <w:p w14:paraId="426756F0" w14:textId="77777777" w:rsidR="00830658" w:rsidRPr="00D73488" w:rsidRDefault="00830658" w:rsidP="002510EB">
            <w:pPr>
              <w:jc w:val="right"/>
              <w:rPr>
                <w:lang w:val="bg-BG"/>
              </w:rPr>
            </w:pPr>
            <w:r w:rsidRPr="00D73488">
              <w:rPr>
                <w:lang w:val="bg-BG"/>
              </w:rPr>
              <w:t>2,9</w:t>
            </w:r>
          </w:p>
        </w:tc>
        <w:tc>
          <w:tcPr>
            <w:tcW w:w="620" w:type="pct"/>
            <w:tcBorders>
              <w:top w:val="single" w:sz="4" w:space="0" w:color="auto"/>
              <w:left w:val="single" w:sz="4" w:space="0" w:color="auto"/>
              <w:bottom w:val="single" w:sz="4" w:space="0" w:color="auto"/>
              <w:right w:val="single" w:sz="4" w:space="0" w:color="auto"/>
            </w:tcBorders>
          </w:tcPr>
          <w:p w14:paraId="117F19D2" w14:textId="77777777" w:rsidR="00830658" w:rsidRPr="00D73488" w:rsidRDefault="00830658" w:rsidP="002510EB">
            <w:pPr>
              <w:jc w:val="right"/>
              <w:rPr>
                <w:lang w:val="bg-BG"/>
              </w:rPr>
            </w:pPr>
            <w:r w:rsidRPr="00D73488">
              <w:rPr>
                <w:lang w:val="bg-BG"/>
              </w:rPr>
              <w:t>1,0</w:t>
            </w:r>
          </w:p>
        </w:tc>
        <w:tc>
          <w:tcPr>
            <w:tcW w:w="620" w:type="pct"/>
            <w:tcBorders>
              <w:top w:val="single" w:sz="4" w:space="0" w:color="auto"/>
              <w:left w:val="single" w:sz="4" w:space="0" w:color="auto"/>
              <w:bottom w:val="single" w:sz="4" w:space="0" w:color="auto"/>
              <w:right w:val="single" w:sz="4" w:space="0" w:color="auto"/>
            </w:tcBorders>
          </w:tcPr>
          <w:p w14:paraId="540E3E97" w14:textId="77777777" w:rsidR="00830658" w:rsidRPr="00D73488" w:rsidRDefault="00830658" w:rsidP="002510EB">
            <w:pPr>
              <w:jc w:val="right"/>
              <w:rPr>
                <w:lang w:val="en-US"/>
              </w:rPr>
            </w:pPr>
            <w:r w:rsidRPr="00D73488">
              <w:rPr>
                <w:lang w:val="bg-BG"/>
              </w:rPr>
              <w:t>0,</w:t>
            </w:r>
            <w:r w:rsidRPr="00D73488">
              <w:rPr>
                <w:lang w:val="en-US"/>
              </w:rPr>
              <w:t>6</w:t>
            </w:r>
          </w:p>
        </w:tc>
        <w:tc>
          <w:tcPr>
            <w:tcW w:w="729" w:type="pct"/>
            <w:tcBorders>
              <w:top w:val="single" w:sz="4" w:space="0" w:color="auto"/>
              <w:left w:val="single" w:sz="4" w:space="0" w:color="auto"/>
              <w:bottom w:val="single" w:sz="4" w:space="0" w:color="auto"/>
              <w:right w:val="single" w:sz="4" w:space="0" w:color="auto"/>
            </w:tcBorders>
          </w:tcPr>
          <w:p w14:paraId="418414A0" w14:textId="77777777" w:rsidR="00830658" w:rsidRPr="00D73488" w:rsidRDefault="00830658" w:rsidP="006E185B">
            <w:pPr>
              <w:jc w:val="right"/>
              <w:rPr>
                <w:lang w:val="bg-BG"/>
              </w:rPr>
            </w:pPr>
            <w:r w:rsidRPr="00D73488">
              <w:rPr>
                <w:lang w:val="bg-BG"/>
              </w:rPr>
              <w:t>2,6</w:t>
            </w:r>
          </w:p>
        </w:tc>
      </w:tr>
      <w:tr w:rsidR="00830658" w:rsidRPr="00D73488" w14:paraId="11F070E0" w14:textId="77777777" w:rsidTr="005F4562">
        <w:trPr>
          <w:jc w:val="center"/>
        </w:trPr>
        <w:tc>
          <w:tcPr>
            <w:tcW w:w="1790" w:type="pct"/>
            <w:tcBorders>
              <w:top w:val="single" w:sz="4" w:space="0" w:color="auto"/>
              <w:left w:val="single" w:sz="4" w:space="0" w:color="auto"/>
              <w:bottom w:val="single" w:sz="4" w:space="0" w:color="auto"/>
              <w:right w:val="single" w:sz="4" w:space="0" w:color="auto"/>
            </w:tcBorders>
            <w:vAlign w:val="center"/>
            <w:hideMark/>
          </w:tcPr>
          <w:p w14:paraId="4EF4898C" w14:textId="77777777" w:rsidR="00830658" w:rsidRPr="00D73488" w:rsidRDefault="00830658" w:rsidP="002510EB">
            <w:r w:rsidRPr="00D73488">
              <w:t>Привлеченные средства, тыс. евро</w:t>
            </w:r>
          </w:p>
        </w:tc>
        <w:tc>
          <w:tcPr>
            <w:tcW w:w="620" w:type="pct"/>
            <w:tcBorders>
              <w:top w:val="single" w:sz="4" w:space="0" w:color="auto"/>
              <w:left w:val="single" w:sz="4" w:space="0" w:color="auto"/>
              <w:bottom w:val="single" w:sz="4" w:space="0" w:color="auto"/>
              <w:right w:val="single" w:sz="4" w:space="0" w:color="auto"/>
            </w:tcBorders>
          </w:tcPr>
          <w:p w14:paraId="164DA505" w14:textId="77777777" w:rsidR="00830658" w:rsidRPr="00D73488" w:rsidRDefault="00830658" w:rsidP="002510EB">
            <w:pPr>
              <w:jc w:val="right"/>
            </w:pPr>
            <w:r w:rsidRPr="00D73488">
              <w:rPr>
                <w:color w:val="000000"/>
              </w:rPr>
              <w:t>32 697</w:t>
            </w:r>
          </w:p>
        </w:tc>
        <w:tc>
          <w:tcPr>
            <w:tcW w:w="620" w:type="pct"/>
            <w:tcBorders>
              <w:top w:val="single" w:sz="4" w:space="0" w:color="auto"/>
              <w:left w:val="single" w:sz="4" w:space="0" w:color="auto"/>
              <w:bottom w:val="single" w:sz="4" w:space="0" w:color="auto"/>
              <w:right w:val="single" w:sz="4" w:space="0" w:color="auto"/>
            </w:tcBorders>
          </w:tcPr>
          <w:p w14:paraId="3BC05D2D" w14:textId="77777777" w:rsidR="00830658" w:rsidRPr="00D73488" w:rsidRDefault="00830658" w:rsidP="002510EB">
            <w:pPr>
              <w:jc w:val="right"/>
            </w:pPr>
            <w:r w:rsidRPr="00D73488">
              <w:rPr>
                <w:color w:val="000000"/>
              </w:rPr>
              <w:t>23 167</w:t>
            </w:r>
          </w:p>
        </w:tc>
        <w:tc>
          <w:tcPr>
            <w:tcW w:w="620" w:type="pct"/>
            <w:tcBorders>
              <w:top w:val="single" w:sz="4" w:space="0" w:color="auto"/>
              <w:left w:val="single" w:sz="4" w:space="0" w:color="auto"/>
              <w:bottom w:val="single" w:sz="4" w:space="0" w:color="auto"/>
              <w:right w:val="single" w:sz="4" w:space="0" w:color="auto"/>
            </w:tcBorders>
          </w:tcPr>
          <w:p w14:paraId="5DC34F34" w14:textId="77777777" w:rsidR="00830658" w:rsidRPr="00D73488" w:rsidRDefault="00830658" w:rsidP="002510EB">
            <w:pPr>
              <w:jc w:val="right"/>
            </w:pPr>
            <w:r w:rsidRPr="00D73488">
              <w:rPr>
                <w:color w:val="000000"/>
              </w:rPr>
              <w:t>53 988</w:t>
            </w:r>
          </w:p>
        </w:tc>
        <w:tc>
          <w:tcPr>
            <w:tcW w:w="620" w:type="pct"/>
            <w:tcBorders>
              <w:top w:val="single" w:sz="4" w:space="0" w:color="auto"/>
              <w:left w:val="single" w:sz="4" w:space="0" w:color="auto"/>
              <w:bottom w:val="single" w:sz="4" w:space="0" w:color="auto"/>
              <w:right w:val="single" w:sz="4" w:space="0" w:color="auto"/>
            </w:tcBorders>
          </w:tcPr>
          <w:p w14:paraId="28C25F26" w14:textId="77777777" w:rsidR="00830658" w:rsidRPr="00D73488" w:rsidRDefault="00830658" w:rsidP="002510EB">
            <w:pPr>
              <w:jc w:val="right"/>
            </w:pPr>
            <w:r w:rsidRPr="00D73488">
              <w:rPr>
                <w:color w:val="000000"/>
              </w:rPr>
              <w:t>43 556</w:t>
            </w:r>
          </w:p>
        </w:tc>
        <w:tc>
          <w:tcPr>
            <w:tcW w:w="729" w:type="pct"/>
            <w:tcBorders>
              <w:top w:val="single" w:sz="4" w:space="0" w:color="auto"/>
              <w:left w:val="single" w:sz="4" w:space="0" w:color="auto"/>
              <w:bottom w:val="single" w:sz="4" w:space="0" w:color="auto"/>
              <w:right w:val="single" w:sz="4" w:space="0" w:color="auto"/>
            </w:tcBorders>
          </w:tcPr>
          <w:p w14:paraId="43C905CD" w14:textId="77777777" w:rsidR="00830658" w:rsidRPr="00D73488" w:rsidRDefault="00830658" w:rsidP="006E185B">
            <w:pPr>
              <w:jc w:val="right"/>
              <w:rPr>
                <w:lang w:val="bg-BG"/>
              </w:rPr>
            </w:pPr>
            <w:r w:rsidRPr="00D73488">
              <w:rPr>
                <w:color w:val="000000"/>
                <w:lang w:val="bg-BG"/>
              </w:rPr>
              <w:t>31</w:t>
            </w:r>
            <w:r w:rsidRPr="00D73488">
              <w:rPr>
                <w:color w:val="000000"/>
              </w:rPr>
              <w:t xml:space="preserve"> </w:t>
            </w:r>
            <w:r w:rsidRPr="00D73488">
              <w:rPr>
                <w:color w:val="000000"/>
                <w:lang w:val="bg-BG"/>
              </w:rPr>
              <w:t>381</w:t>
            </w:r>
          </w:p>
        </w:tc>
      </w:tr>
    </w:tbl>
    <w:p w14:paraId="50270E53" w14:textId="77777777" w:rsidR="00726B68" w:rsidRPr="00D73488" w:rsidRDefault="00726B68" w:rsidP="00BD52E9">
      <w:pPr>
        <w:pStyle w:val="Basic"/>
      </w:pPr>
    </w:p>
    <w:p w14:paraId="055D74E6" w14:textId="77777777" w:rsidR="0006339D" w:rsidRPr="00D73488" w:rsidRDefault="00726B68" w:rsidP="00BD52E9">
      <w:pPr>
        <w:pStyle w:val="Basic"/>
      </w:pPr>
      <w:r w:rsidRPr="00D73488">
        <w:t xml:space="preserve">В случае расчета какого-либо показателя по методике, отличной </w:t>
      </w:r>
      <w:proofErr w:type="gramStart"/>
      <w:r w:rsidRPr="00D73488">
        <w:t>от</w:t>
      </w:r>
      <w:proofErr w:type="gramEnd"/>
      <w:r w:rsidRPr="00D73488">
        <w:t xml:space="preserve"> рекомендуемой, указывается такая методика. </w:t>
      </w:r>
    </w:p>
    <w:p w14:paraId="6D5A60DC" w14:textId="77777777" w:rsidR="0006339D" w:rsidRPr="00D73488" w:rsidRDefault="0006339D" w:rsidP="0006339D">
      <w:pPr>
        <w:pStyle w:val="Basic"/>
      </w:pPr>
      <w:r w:rsidRPr="00D73488">
        <w:t>Методика расчета показателей: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76"/>
        <w:gridCol w:w="7046"/>
      </w:tblGrid>
      <w:tr w:rsidR="002510EB" w:rsidRPr="00D73488" w14:paraId="1B399704"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3F42D8CD" w14:textId="77777777" w:rsidR="002510EB" w:rsidRPr="00D73488" w:rsidRDefault="002510EB" w:rsidP="002510EB">
            <w:r w:rsidRPr="00D73488">
              <w:t>Наименование показателя</w:t>
            </w:r>
          </w:p>
        </w:tc>
        <w:tc>
          <w:tcPr>
            <w:tcW w:w="3413" w:type="pct"/>
            <w:tcBorders>
              <w:top w:val="single" w:sz="4" w:space="0" w:color="auto"/>
              <w:left w:val="single" w:sz="4" w:space="0" w:color="auto"/>
              <w:bottom w:val="single" w:sz="4" w:space="0" w:color="auto"/>
              <w:right w:val="single" w:sz="4" w:space="0" w:color="auto"/>
            </w:tcBorders>
            <w:vAlign w:val="center"/>
            <w:hideMark/>
          </w:tcPr>
          <w:p w14:paraId="0283F423" w14:textId="77777777" w:rsidR="002510EB" w:rsidRPr="00D73488" w:rsidRDefault="002510EB" w:rsidP="002510EB">
            <w:r w:rsidRPr="00D73488">
              <w:t>Методика расчета на основе показателей отдельной финансовой отчетности</w:t>
            </w:r>
          </w:p>
        </w:tc>
      </w:tr>
      <w:tr w:rsidR="002510EB" w:rsidRPr="00D73488" w14:paraId="19C05D16"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0B63460E" w14:textId="77777777" w:rsidR="002510EB" w:rsidRPr="00D73488" w:rsidRDefault="002510EB" w:rsidP="002510EB">
            <w:pPr>
              <w:rPr>
                <w:rFonts w:eastAsia="Times New Roman"/>
              </w:rPr>
            </w:pPr>
            <w:r w:rsidRPr="00D73488">
              <w:t>Уставный капитал (объявленный), тыс. евро</w:t>
            </w:r>
          </w:p>
        </w:tc>
        <w:tc>
          <w:tcPr>
            <w:tcW w:w="3413" w:type="pct"/>
            <w:tcBorders>
              <w:top w:val="single" w:sz="4" w:space="0" w:color="auto"/>
              <w:left w:val="single" w:sz="4" w:space="0" w:color="auto"/>
              <w:bottom w:val="single" w:sz="4" w:space="0" w:color="auto"/>
              <w:right w:val="single" w:sz="4" w:space="0" w:color="auto"/>
            </w:tcBorders>
            <w:vAlign w:val="center"/>
            <w:hideMark/>
          </w:tcPr>
          <w:p w14:paraId="7A834A25" w14:textId="77777777" w:rsidR="002510EB" w:rsidRPr="00D73488" w:rsidRDefault="002510EB" w:rsidP="002510EB">
            <w:pPr>
              <w:rPr>
                <w:rFonts w:eastAsia="Times New Roman"/>
                <w:bCs/>
              </w:rPr>
            </w:pPr>
            <w:r w:rsidRPr="00D73488">
              <w:rPr>
                <w:bCs/>
              </w:rPr>
              <w:t>Объявленный капитал</w:t>
            </w:r>
          </w:p>
        </w:tc>
      </w:tr>
      <w:tr w:rsidR="002510EB" w:rsidRPr="00D73488" w14:paraId="4B42DECB"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tcPr>
          <w:p w14:paraId="03BFE159" w14:textId="77777777" w:rsidR="002510EB" w:rsidRPr="00D73488" w:rsidRDefault="002510EB" w:rsidP="002510EB">
            <w:pPr>
              <w:rPr>
                <w:rFonts w:eastAsia="Times New Roman"/>
              </w:rPr>
            </w:pPr>
            <w:r w:rsidRPr="00D73488">
              <w:t xml:space="preserve">Уставный капитал (оплаченный), </w:t>
            </w:r>
            <w:r w:rsidRPr="00D73488">
              <w:lastRenderedPageBreak/>
              <w:t>тыс. евро</w:t>
            </w:r>
          </w:p>
        </w:tc>
        <w:tc>
          <w:tcPr>
            <w:tcW w:w="3413" w:type="pct"/>
            <w:tcBorders>
              <w:top w:val="single" w:sz="4" w:space="0" w:color="auto"/>
              <w:left w:val="single" w:sz="4" w:space="0" w:color="auto"/>
              <w:bottom w:val="single" w:sz="4" w:space="0" w:color="auto"/>
              <w:right w:val="single" w:sz="4" w:space="0" w:color="auto"/>
            </w:tcBorders>
            <w:vAlign w:val="center"/>
          </w:tcPr>
          <w:p w14:paraId="7334CA54" w14:textId="77777777" w:rsidR="002510EB" w:rsidRPr="00D73488" w:rsidRDefault="002510EB" w:rsidP="002510EB">
            <w:pPr>
              <w:rPr>
                <w:rFonts w:eastAsia="Times New Roman"/>
                <w:bCs/>
              </w:rPr>
            </w:pPr>
            <w:r w:rsidRPr="00D73488">
              <w:rPr>
                <w:bCs/>
              </w:rPr>
              <w:lastRenderedPageBreak/>
              <w:t>Оплаченный капитал</w:t>
            </w:r>
          </w:p>
        </w:tc>
      </w:tr>
      <w:tr w:rsidR="002510EB" w:rsidRPr="00D73488" w14:paraId="3995DAEE"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5F69E956" w14:textId="77777777" w:rsidR="002510EB" w:rsidRPr="00D73488" w:rsidRDefault="002510EB" w:rsidP="002510EB">
            <w:r w:rsidRPr="00D73488">
              <w:lastRenderedPageBreak/>
              <w:t>Собственные средства (капитал), тыс. евро</w:t>
            </w:r>
          </w:p>
        </w:tc>
        <w:tc>
          <w:tcPr>
            <w:tcW w:w="3413" w:type="pct"/>
            <w:tcBorders>
              <w:top w:val="single" w:sz="4" w:space="0" w:color="auto"/>
              <w:left w:val="single" w:sz="4" w:space="0" w:color="auto"/>
              <w:bottom w:val="single" w:sz="4" w:space="0" w:color="auto"/>
              <w:right w:val="single" w:sz="4" w:space="0" w:color="auto"/>
            </w:tcBorders>
            <w:vAlign w:val="center"/>
            <w:hideMark/>
          </w:tcPr>
          <w:p w14:paraId="7D296F0A" w14:textId="77777777" w:rsidR="002510EB" w:rsidRPr="00D73488" w:rsidRDefault="002510EB" w:rsidP="002510EB">
            <w:r w:rsidRPr="00D73488">
              <w:t>Итого капитал</w:t>
            </w:r>
          </w:p>
        </w:tc>
      </w:tr>
      <w:tr w:rsidR="002510EB" w:rsidRPr="00D73488" w14:paraId="23ABC992"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44FC9F86" w14:textId="77777777" w:rsidR="002510EB" w:rsidRPr="00D73488" w:rsidRDefault="002510EB" w:rsidP="002510EB">
            <w:r w:rsidRPr="00D73488">
              <w:t>Чистая прибыль (убыток), тыс. евро</w:t>
            </w:r>
          </w:p>
        </w:tc>
        <w:tc>
          <w:tcPr>
            <w:tcW w:w="3413" w:type="pct"/>
            <w:tcBorders>
              <w:top w:val="single" w:sz="4" w:space="0" w:color="auto"/>
              <w:left w:val="single" w:sz="4" w:space="0" w:color="auto"/>
              <w:bottom w:val="single" w:sz="4" w:space="0" w:color="auto"/>
              <w:right w:val="single" w:sz="4" w:space="0" w:color="auto"/>
            </w:tcBorders>
            <w:vAlign w:val="center"/>
            <w:hideMark/>
          </w:tcPr>
          <w:p w14:paraId="2A80A0F6" w14:textId="62E0204B" w:rsidR="002510EB" w:rsidRPr="00D73488" w:rsidRDefault="00955B4C" w:rsidP="00955B4C">
            <w:r w:rsidRPr="00D73488">
              <w:rPr>
                <w:lang w:val="bg-BG"/>
              </w:rPr>
              <w:t>П</w:t>
            </w:r>
            <w:r w:rsidR="002510EB" w:rsidRPr="00D73488">
              <w:t>рибыль (убыток) за год (период)</w:t>
            </w:r>
          </w:p>
        </w:tc>
      </w:tr>
      <w:tr w:rsidR="002510EB" w:rsidRPr="00D73488" w14:paraId="4D17D2BB"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1060B577" w14:textId="77777777" w:rsidR="002510EB" w:rsidRPr="00D73488" w:rsidRDefault="002510EB" w:rsidP="002510EB">
            <w:r w:rsidRPr="00D73488">
              <w:t>Рентабельность активов, %</w:t>
            </w:r>
          </w:p>
        </w:tc>
        <w:tc>
          <w:tcPr>
            <w:tcW w:w="3413" w:type="pct"/>
            <w:tcBorders>
              <w:top w:val="single" w:sz="4" w:space="0" w:color="auto"/>
              <w:left w:val="single" w:sz="4" w:space="0" w:color="auto"/>
              <w:bottom w:val="single" w:sz="4" w:space="0" w:color="auto"/>
              <w:right w:val="single" w:sz="4" w:space="0" w:color="auto"/>
            </w:tcBorders>
            <w:vAlign w:val="center"/>
            <w:hideMark/>
          </w:tcPr>
          <w:p w14:paraId="691E5E62" w14:textId="474AEB86" w:rsidR="002510EB" w:rsidRPr="00D73488" w:rsidRDefault="002510EB" w:rsidP="00955B4C">
            <w:r w:rsidRPr="00D73488">
              <w:t>[</w:t>
            </w:r>
            <w:r w:rsidR="00955B4C" w:rsidRPr="00D73488">
              <w:rPr>
                <w:lang w:val="bg-BG"/>
              </w:rPr>
              <w:t>П</w:t>
            </w:r>
            <w:r w:rsidRPr="00D73488">
              <w:t>рибыль за отчетный период/Средняя за отчетный период величина активов] х 100</w:t>
            </w:r>
          </w:p>
        </w:tc>
      </w:tr>
      <w:tr w:rsidR="002510EB" w:rsidRPr="00D73488" w14:paraId="503E804F"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25FC36D0" w14:textId="77777777" w:rsidR="002510EB" w:rsidRPr="00D73488" w:rsidRDefault="002510EB" w:rsidP="002510EB">
            <w:r w:rsidRPr="00D73488">
              <w:t>Рентабельность капитала, %</w:t>
            </w:r>
          </w:p>
        </w:tc>
        <w:tc>
          <w:tcPr>
            <w:tcW w:w="3413" w:type="pct"/>
            <w:tcBorders>
              <w:top w:val="single" w:sz="4" w:space="0" w:color="auto"/>
              <w:left w:val="single" w:sz="4" w:space="0" w:color="auto"/>
              <w:bottom w:val="single" w:sz="4" w:space="0" w:color="auto"/>
              <w:right w:val="single" w:sz="4" w:space="0" w:color="auto"/>
            </w:tcBorders>
            <w:vAlign w:val="center"/>
            <w:hideMark/>
          </w:tcPr>
          <w:p w14:paraId="57CF8C19" w14:textId="248BFCA6" w:rsidR="002510EB" w:rsidRPr="00D73488" w:rsidRDefault="002510EB" w:rsidP="00955B4C">
            <w:r w:rsidRPr="00D73488">
              <w:t>[</w:t>
            </w:r>
            <w:r w:rsidR="00955B4C" w:rsidRPr="00D73488">
              <w:rPr>
                <w:lang w:val="bg-BG"/>
              </w:rPr>
              <w:t>П</w:t>
            </w:r>
            <w:r w:rsidRPr="00D73488">
              <w:t>рибыль за отчетный период/ Средняя за отчетный период величина собственного капитала] х 100</w:t>
            </w:r>
          </w:p>
        </w:tc>
      </w:tr>
      <w:tr w:rsidR="002510EB" w:rsidRPr="00D73488" w14:paraId="16918308" w14:textId="77777777" w:rsidTr="002510EB">
        <w:trPr>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08CD3FC1" w14:textId="77777777" w:rsidR="002510EB" w:rsidRPr="00D73488" w:rsidRDefault="002510EB" w:rsidP="002510EB">
            <w:r w:rsidRPr="00D73488">
              <w:t>Привлеченные средства, тыс. евро</w:t>
            </w:r>
          </w:p>
        </w:tc>
        <w:tc>
          <w:tcPr>
            <w:tcW w:w="3413" w:type="pct"/>
            <w:tcBorders>
              <w:top w:val="single" w:sz="4" w:space="0" w:color="auto"/>
              <w:left w:val="single" w:sz="4" w:space="0" w:color="auto"/>
              <w:bottom w:val="single" w:sz="4" w:space="0" w:color="auto"/>
              <w:right w:val="single" w:sz="4" w:space="0" w:color="auto"/>
            </w:tcBorders>
            <w:vAlign w:val="center"/>
            <w:hideMark/>
          </w:tcPr>
          <w:p w14:paraId="4513758D" w14:textId="77777777" w:rsidR="002510EB" w:rsidRPr="00D73488" w:rsidRDefault="002510EB" w:rsidP="002510EB">
            <w:r w:rsidRPr="00D73488">
              <w:t>Средства кредитных организаций, средства клиентов</w:t>
            </w:r>
          </w:p>
        </w:tc>
      </w:tr>
    </w:tbl>
    <w:p w14:paraId="675C9774" w14:textId="77777777" w:rsidR="0006339D" w:rsidRPr="00D73488" w:rsidRDefault="0006339D" w:rsidP="00BD52E9">
      <w:pPr>
        <w:pStyle w:val="Basic"/>
      </w:pPr>
    </w:p>
    <w:p w14:paraId="662B3D44" w14:textId="77777777" w:rsidR="00726B68" w:rsidRPr="00D73488" w:rsidRDefault="00726B68" w:rsidP="00BD52E9">
      <w:pPr>
        <w:pStyle w:val="Basic"/>
      </w:pPr>
      <w:r w:rsidRPr="00D73488">
        <w:t>Приводится анализ финансово-экономической деятельности эмитента на основе экономического анализа динамики приведенных показателей.</w:t>
      </w:r>
    </w:p>
    <w:p w14:paraId="23DA4AC6" w14:textId="77777777" w:rsidR="002510EB" w:rsidRPr="00D73488" w:rsidRDefault="002510EB" w:rsidP="00CE66D2">
      <w:pPr>
        <w:pStyle w:val="Basic"/>
        <w:rPr>
          <w:b/>
          <w:i/>
        </w:rPr>
      </w:pPr>
      <w:r w:rsidRPr="00D73488">
        <w:rPr>
          <w:b/>
          <w:i/>
        </w:rPr>
        <w:t xml:space="preserve">В соответствии с соглашением об организации и деятельности МБЭС (зарегистрировано в Секретариате Организации Объединенных Наций 20 августа 1964 года) (далее - </w:t>
      </w:r>
      <w:proofErr w:type="gramStart"/>
      <w:r w:rsidRPr="00D73488">
        <w:rPr>
          <w:b/>
          <w:i/>
        </w:rPr>
        <w:t xml:space="preserve">Соглашение) </w:t>
      </w:r>
      <w:proofErr w:type="gramEnd"/>
      <w:r w:rsidRPr="00D73488">
        <w:rPr>
          <w:b/>
          <w:i/>
        </w:rPr>
        <w:t>объявленный уставный капитал состоит из долевых взносов стран-членов МБЭС и составляет 400 000 тыс. евро.</w:t>
      </w:r>
      <w:r w:rsidR="00CE66D2" w:rsidRPr="00D73488">
        <w:rPr>
          <w:b/>
          <w:i/>
        </w:rPr>
        <w:t xml:space="preserve"> Оплаченная часть уставного капитала МБЭС составляет 200 000 тыс. евро.</w:t>
      </w:r>
    </w:p>
    <w:p w14:paraId="08734515" w14:textId="77777777" w:rsidR="002510EB" w:rsidRPr="00D73488" w:rsidRDefault="002510EB" w:rsidP="002510EB">
      <w:pPr>
        <w:pStyle w:val="Basic"/>
        <w:rPr>
          <w:b/>
          <w:i/>
        </w:rPr>
      </w:pPr>
    </w:p>
    <w:p w14:paraId="492DDE1E" w14:textId="77777777" w:rsidR="002510EB" w:rsidRPr="00D73488" w:rsidRDefault="002510EB" w:rsidP="002510EB">
      <w:pPr>
        <w:pStyle w:val="Basic"/>
        <w:rPr>
          <w:b/>
          <w:i/>
        </w:rPr>
      </w:pPr>
      <w:r w:rsidRPr="00D73488">
        <w:rPr>
          <w:b/>
          <w:i/>
        </w:rPr>
        <w:t xml:space="preserve">Уставный капитал (оплаченный) на протяжении анализируемого периода увеличивался за счет нераспределенной прибыли Банка прошлых лет. </w:t>
      </w:r>
    </w:p>
    <w:p w14:paraId="7FAEF42B" w14:textId="77777777" w:rsidR="002510EB" w:rsidRPr="00D73488" w:rsidRDefault="002510EB" w:rsidP="00D95309">
      <w:pPr>
        <w:pStyle w:val="Basic"/>
        <w:rPr>
          <w:b/>
          <w:bCs/>
          <w:i/>
          <w:iCs/>
        </w:rPr>
      </w:pPr>
      <w:r w:rsidRPr="00D73488">
        <w:rPr>
          <w:b/>
          <w:bCs/>
          <w:i/>
          <w:iCs/>
        </w:rPr>
        <w:t>Величина собственных средств (капитала) начиная с 2016 года, имеет тенденцию к росту. На протяжении рассматриваемого периода Эмитент имел чистую прибыль.</w:t>
      </w:r>
    </w:p>
    <w:p w14:paraId="75DA1C90" w14:textId="79F68E29" w:rsidR="002510EB" w:rsidRPr="00D73488" w:rsidRDefault="002510EB" w:rsidP="00D95309">
      <w:pPr>
        <w:pStyle w:val="Basic"/>
        <w:rPr>
          <w:b/>
          <w:bCs/>
          <w:i/>
          <w:iCs/>
        </w:rPr>
      </w:pPr>
      <w:r w:rsidRPr="00D73488">
        <w:rPr>
          <w:b/>
          <w:bCs/>
          <w:i/>
          <w:iCs/>
        </w:rPr>
        <w:t>Уровень рентабельности активов и капитала за представленный период колебался в пределах 0,5%-</w:t>
      </w:r>
      <w:r w:rsidR="00FA5D61" w:rsidRPr="00D73488">
        <w:rPr>
          <w:b/>
          <w:bCs/>
          <w:i/>
          <w:iCs/>
          <w:lang w:val="bg-BG"/>
        </w:rPr>
        <w:t>2,6</w:t>
      </w:r>
      <w:r w:rsidRPr="00D73488">
        <w:rPr>
          <w:b/>
          <w:bCs/>
          <w:i/>
          <w:iCs/>
        </w:rPr>
        <w:t>% и 0,6%-</w:t>
      </w:r>
      <w:r w:rsidR="00FA5D61" w:rsidRPr="00D73488">
        <w:rPr>
          <w:b/>
          <w:bCs/>
          <w:i/>
          <w:iCs/>
          <w:lang w:val="bg-BG"/>
        </w:rPr>
        <w:t>2,9</w:t>
      </w:r>
      <w:r w:rsidRPr="00D73488">
        <w:rPr>
          <w:b/>
          <w:bCs/>
          <w:i/>
          <w:iCs/>
        </w:rPr>
        <w:t>% соответственно в зависимости от динамики активов Эмитента и размера полученной им чистой прибыли.</w:t>
      </w:r>
    </w:p>
    <w:p w14:paraId="01F2071D" w14:textId="77777777" w:rsidR="003202E8" w:rsidRPr="00D73488" w:rsidRDefault="003202E8" w:rsidP="003202E8">
      <w:pPr>
        <w:pStyle w:val="Basic"/>
        <w:rPr>
          <w:b/>
          <w:bCs/>
          <w:i/>
          <w:iCs/>
        </w:rPr>
      </w:pPr>
      <w:r w:rsidRPr="00D73488">
        <w:rPr>
          <w:b/>
          <w:bCs/>
          <w:i/>
          <w:iCs/>
        </w:rPr>
        <w:t>Уровни рентабельности активов и капитала увеличивались в 2014 году за счет увеличения чистой прибыли и снижения величины активов и собственного капитала соответственно. В 2014 году по сравнению с 2013 годом величина чистой прибыли возросла на 3,3 млн. евро с учетом снижения величины созданных в течени</w:t>
      </w:r>
      <w:proofErr w:type="gramStart"/>
      <w:r w:rsidRPr="00D73488">
        <w:rPr>
          <w:b/>
          <w:bCs/>
          <w:i/>
          <w:iCs/>
        </w:rPr>
        <w:t>и</w:t>
      </w:r>
      <w:proofErr w:type="gramEnd"/>
      <w:r w:rsidRPr="00D73488">
        <w:rPr>
          <w:b/>
          <w:bCs/>
          <w:i/>
          <w:iCs/>
        </w:rPr>
        <w:t xml:space="preserve"> года резервов.</w:t>
      </w:r>
    </w:p>
    <w:p w14:paraId="3D079E5B" w14:textId="77777777" w:rsidR="003202E8" w:rsidRPr="00D73488" w:rsidRDefault="003202E8" w:rsidP="003202E8">
      <w:pPr>
        <w:pStyle w:val="Basic"/>
        <w:rPr>
          <w:b/>
          <w:bCs/>
          <w:i/>
          <w:iCs/>
        </w:rPr>
      </w:pPr>
      <w:r w:rsidRPr="00D73488">
        <w:rPr>
          <w:b/>
          <w:bCs/>
          <w:i/>
          <w:iCs/>
        </w:rPr>
        <w:t xml:space="preserve">Снижение уровня рентабельности активов и капитала в 2015 и 2016 гг. произошло за счет снижения чистой прибыли. Прибыль Банка в 2015 году снизилась, в основном, за счет снижения чистых доходов по операциям с ценными бумагами. В </w:t>
      </w:r>
      <w:proofErr w:type="gramStart"/>
      <w:r w:rsidRPr="00D73488">
        <w:rPr>
          <w:b/>
          <w:bCs/>
          <w:i/>
          <w:iCs/>
        </w:rPr>
        <w:t>конце</w:t>
      </w:r>
      <w:proofErr w:type="gramEnd"/>
      <w:r w:rsidRPr="00D73488">
        <w:rPr>
          <w:b/>
          <w:bCs/>
          <w:i/>
          <w:iCs/>
        </w:rPr>
        <w:t xml:space="preserve"> 2016 года Банк создал резерв под обесценение просроченной задолженности по размещённым межбанковским депозитам, что оказало влияние на снижение чистой прибыли. В 2017 году данный резерв был восстановлен, что оказало влияние на увеличение чистой прибыли и, как следствие, на уровни рентабельности активов и капитала в 2017 году.</w:t>
      </w:r>
    </w:p>
    <w:p w14:paraId="4B86C5C2" w14:textId="75C70D9F" w:rsidR="002510EB" w:rsidRPr="00D73488" w:rsidRDefault="002510EB" w:rsidP="003202E8">
      <w:pPr>
        <w:pStyle w:val="Basic"/>
        <w:ind w:firstLine="0"/>
        <w:rPr>
          <w:b/>
          <w:bCs/>
          <w:i/>
          <w:iCs/>
        </w:rPr>
      </w:pPr>
    </w:p>
    <w:p w14:paraId="0C5D90A7" w14:textId="77777777" w:rsidR="00726B68" w:rsidRPr="00D73488" w:rsidRDefault="00726B68" w:rsidP="0094409B">
      <w:pPr>
        <w:pStyle w:val="2"/>
      </w:pPr>
      <w:bookmarkStart w:id="12" w:name="_Toc514318651"/>
      <w:r w:rsidRPr="00D73488">
        <w:t>2.2. Рыночная капитализация эмитента</w:t>
      </w:r>
      <w:bookmarkEnd w:id="12"/>
    </w:p>
    <w:p w14:paraId="7C82FCBA"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48267643" w14:textId="77777777" w:rsidR="00726B68" w:rsidRPr="00D73488" w:rsidRDefault="00726B68" w:rsidP="00BD52E9">
      <w:pPr>
        <w:pStyle w:val="Basic"/>
        <w:rPr>
          <w:rFonts w:cs="Calibri"/>
        </w:rPr>
      </w:pPr>
    </w:p>
    <w:p w14:paraId="0693CA93" w14:textId="77777777" w:rsidR="00726B68" w:rsidRPr="00D73488" w:rsidRDefault="00726B68" w:rsidP="0094409B">
      <w:pPr>
        <w:pStyle w:val="2"/>
      </w:pPr>
      <w:bookmarkStart w:id="13" w:name="_Toc514318652"/>
      <w:r w:rsidRPr="00D73488">
        <w:t>2.3. Обязательства эмитента</w:t>
      </w:r>
      <w:bookmarkEnd w:id="13"/>
    </w:p>
    <w:p w14:paraId="6ECF21E5"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1B544CBF" w14:textId="77777777" w:rsidR="00726B68" w:rsidRPr="00D73488" w:rsidRDefault="00726B68" w:rsidP="00BD52E9">
      <w:pPr>
        <w:pStyle w:val="Basic"/>
        <w:rPr>
          <w:rFonts w:cs="Calibri"/>
        </w:rPr>
      </w:pPr>
    </w:p>
    <w:p w14:paraId="0C110D49" w14:textId="77777777" w:rsidR="00726B68" w:rsidRPr="00D73488" w:rsidRDefault="00726B68" w:rsidP="0094409B">
      <w:pPr>
        <w:pStyle w:val="2"/>
      </w:pPr>
      <w:bookmarkStart w:id="14" w:name="Par372"/>
      <w:bookmarkStart w:id="15" w:name="_Toc514318653"/>
      <w:bookmarkEnd w:id="14"/>
      <w:r w:rsidRPr="00D73488">
        <w:t>2.4. Цели эмиссии и направления использования средств, полученных в результате размещения эмиссионных ценных бумаг</w:t>
      </w:r>
      <w:bookmarkEnd w:id="15"/>
    </w:p>
    <w:p w14:paraId="05377174" w14:textId="77777777" w:rsidR="002510EB" w:rsidRPr="00D73488" w:rsidRDefault="002510EB" w:rsidP="002510EB">
      <w:pPr>
        <w:pStyle w:val="Basic"/>
      </w:pPr>
      <w:r w:rsidRPr="00D73488">
        <w:t xml:space="preserve">В </w:t>
      </w:r>
      <w:proofErr w:type="gramStart"/>
      <w:r w:rsidRPr="00D73488">
        <w:t>случае</w:t>
      </w:r>
      <w:proofErr w:type="gramEnd"/>
      <w:r w:rsidRPr="00D73488">
        <w:t xml:space="preserve"> размещения ценных бумаг путем подписки указываются цели эмиссии и направления использования средств, полученных в результате размещения ценных бумаг.</w:t>
      </w:r>
    </w:p>
    <w:p w14:paraId="3B083101" w14:textId="77777777" w:rsidR="002510EB" w:rsidRPr="00D73488" w:rsidRDefault="002510EB" w:rsidP="002510EB">
      <w:pPr>
        <w:pStyle w:val="Basic"/>
        <w:rPr>
          <w:b/>
          <w:bCs/>
          <w:i/>
          <w:iCs/>
          <w:lang w:val="bg-BG"/>
        </w:rPr>
      </w:pPr>
      <w:r w:rsidRPr="00D73488">
        <w:rPr>
          <w:b/>
          <w:bCs/>
          <w:i/>
          <w:iCs/>
          <w:lang w:val="bg-BG"/>
        </w:rPr>
        <w:t xml:space="preserve">Основной целью </w:t>
      </w:r>
      <w:r w:rsidRPr="00D73488">
        <w:rPr>
          <w:b/>
          <w:bCs/>
          <w:i/>
          <w:iCs/>
        </w:rPr>
        <w:t>э</w:t>
      </w:r>
      <w:r w:rsidRPr="00D73488">
        <w:rPr>
          <w:b/>
          <w:bCs/>
          <w:i/>
          <w:iCs/>
          <w:lang w:val="bg-BG"/>
        </w:rPr>
        <w:t>миссии Биржев</w:t>
      </w:r>
      <w:r w:rsidRPr="00D73488">
        <w:rPr>
          <w:b/>
          <w:bCs/>
          <w:i/>
          <w:iCs/>
        </w:rPr>
        <w:t>ы</w:t>
      </w:r>
      <w:r w:rsidRPr="00D73488">
        <w:rPr>
          <w:b/>
          <w:bCs/>
          <w:i/>
          <w:iCs/>
          <w:lang w:val="bg-BG"/>
        </w:rPr>
        <w:t xml:space="preserve">х облигаций является привлечение ресурсов для финансирования текущей и инвестиционной деятельности </w:t>
      </w:r>
      <w:r w:rsidRPr="00D73488">
        <w:rPr>
          <w:b/>
          <w:bCs/>
          <w:i/>
          <w:iCs/>
        </w:rPr>
        <w:t>Э</w:t>
      </w:r>
      <w:r w:rsidRPr="00D73488">
        <w:rPr>
          <w:b/>
          <w:bCs/>
          <w:i/>
          <w:iCs/>
          <w:lang w:val="bg-BG"/>
        </w:rPr>
        <w:t>митента.</w:t>
      </w:r>
    </w:p>
    <w:p w14:paraId="444CC03D" w14:textId="77777777" w:rsidR="002510EB" w:rsidRPr="00D73488" w:rsidRDefault="002510EB" w:rsidP="002510EB">
      <w:pPr>
        <w:pStyle w:val="Basic"/>
        <w:rPr>
          <w:b/>
          <w:bCs/>
          <w:i/>
          <w:iCs/>
          <w:lang w:val="bg-BG"/>
        </w:rPr>
      </w:pPr>
      <w:r w:rsidRPr="00D73488">
        <w:rPr>
          <w:b/>
          <w:bCs/>
          <w:i/>
          <w:iCs/>
          <w:lang w:val="bg-BG"/>
        </w:rPr>
        <w:t>Средства, полученн</w:t>
      </w:r>
      <w:r w:rsidRPr="00D73488">
        <w:rPr>
          <w:b/>
          <w:bCs/>
          <w:i/>
          <w:iCs/>
        </w:rPr>
        <w:t>ы</w:t>
      </w:r>
      <w:r w:rsidRPr="00D73488">
        <w:rPr>
          <w:b/>
          <w:bCs/>
          <w:i/>
          <w:iCs/>
          <w:lang w:val="bg-BG"/>
        </w:rPr>
        <w:t>е от размещения Биржев</w:t>
      </w:r>
      <w:r w:rsidRPr="00D73488">
        <w:rPr>
          <w:b/>
          <w:bCs/>
          <w:i/>
          <w:iCs/>
        </w:rPr>
        <w:t>ы</w:t>
      </w:r>
      <w:r w:rsidRPr="00D73488">
        <w:rPr>
          <w:b/>
          <w:bCs/>
          <w:i/>
          <w:iCs/>
          <w:lang w:val="bg-BG"/>
        </w:rPr>
        <w:t xml:space="preserve">х облигаций </w:t>
      </w:r>
      <w:r w:rsidRPr="00D73488">
        <w:rPr>
          <w:b/>
          <w:bCs/>
          <w:i/>
          <w:iCs/>
        </w:rPr>
        <w:t>Э</w:t>
      </w:r>
      <w:r w:rsidRPr="00D73488">
        <w:rPr>
          <w:b/>
          <w:bCs/>
          <w:i/>
          <w:iCs/>
          <w:lang w:val="bg-BG"/>
        </w:rPr>
        <w:t>митента, будут направлен</w:t>
      </w:r>
      <w:r w:rsidRPr="00D73488">
        <w:rPr>
          <w:b/>
          <w:bCs/>
          <w:i/>
          <w:iCs/>
        </w:rPr>
        <w:t>ы</w:t>
      </w:r>
      <w:r w:rsidRPr="00D73488">
        <w:rPr>
          <w:b/>
          <w:bCs/>
          <w:i/>
          <w:iCs/>
          <w:lang w:val="bg-BG"/>
        </w:rPr>
        <w:t xml:space="preserve"> на финансирование текущей и инвестиционной деятельности </w:t>
      </w:r>
      <w:r w:rsidRPr="00D73488">
        <w:rPr>
          <w:b/>
          <w:bCs/>
          <w:i/>
          <w:iCs/>
        </w:rPr>
        <w:t>Э</w:t>
      </w:r>
      <w:r w:rsidRPr="00D73488">
        <w:rPr>
          <w:b/>
          <w:bCs/>
          <w:i/>
          <w:iCs/>
          <w:lang w:val="bg-BG"/>
        </w:rPr>
        <w:t>митента, в том числе на фондирование новых кредитных проектов и рефинансирование существующего кредитного портфеля.</w:t>
      </w:r>
    </w:p>
    <w:p w14:paraId="4F77CBEF" w14:textId="77777777" w:rsidR="002510EB" w:rsidRPr="00D73488" w:rsidRDefault="002510EB" w:rsidP="002510EB">
      <w:pPr>
        <w:pStyle w:val="Basic"/>
        <w:rPr>
          <w:lang w:val="bg-BG"/>
        </w:rPr>
      </w:pPr>
      <w:r w:rsidRPr="00D73488">
        <w:t xml:space="preserve">В </w:t>
      </w:r>
      <w:proofErr w:type="gramStart"/>
      <w:r w:rsidRPr="00D73488">
        <w:t>случае</w:t>
      </w:r>
      <w:proofErr w:type="gramEnd"/>
      <w:r w:rsidRPr="00D73488">
        <w:t xml:space="preserve"> размещения эмитентом ценных бумаг с целью финансирования определенной сделки (взаимосвязанных сделок) или иной операции отдельно указываются:</w:t>
      </w:r>
    </w:p>
    <w:p w14:paraId="41D77F9E" w14:textId="381B8762" w:rsidR="002510EB" w:rsidRPr="00D73488" w:rsidRDefault="002510EB" w:rsidP="005F4562">
      <w:pPr>
        <w:pStyle w:val="Basic"/>
        <w:rPr>
          <w:b/>
          <w:bCs/>
          <w:i/>
          <w:iCs/>
        </w:rPr>
      </w:pPr>
      <w:r w:rsidRPr="00D73488">
        <w:rPr>
          <w:b/>
          <w:bCs/>
          <w:i/>
          <w:iCs/>
        </w:rPr>
        <w:lastRenderedPageBreak/>
        <w:t>Размещение Эмитентом Биржевых облигаций не осуществляется с целью финансирования определенной сделки (взаимосвязанных сделок) или иной операции. Эмитент не является государственным или муниципальным унитарным предприятием</w:t>
      </w:r>
      <w:r w:rsidR="006B7D0C" w:rsidRPr="00D73488">
        <w:rPr>
          <w:b/>
          <w:bCs/>
          <w:i/>
          <w:iCs/>
        </w:rPr>
        <w:t xml:space="preserve">, </w:t>
      </w:r>
      <w:proofErr w:type="gramStart"/>
      <w:r w:rsidR="006B7D0C" w:rsidRPr="00D73488">
        <w:rPr>
          <w:b/>
          <w:bCs/>
          <w:i/>
          <w:iCs/>
        </w:rPr>
        <w:t>признаки</w:t>
      </w:r>
      <w:proofErr w:type="gramEnd"/>
      <w:r w:rsidR="006B7D0C" w:rsidRPr="00D73488">
        <w:rPr>
          <w:b/>
          <w:bCs/>
          <w:i/>
          <w:iCs/>
        </w:rPr>
        <w:t xml:space="preserve"> которых определены в</w:t>
      </w:r>
      <w:r w:rsidR="00123A20" w:rsidRPr="00D73488">
        <w:rPr>
          <w:b/>
          <w:bCs/>
          <w:i/>
          <w:iCs/>
        </w:rPr>
        <w:t xml:space="preserve"> </w:t>
      </w:r>
      <w:r w:rsidR="006B7D0C" w:rsidRPr="00D73488">
        <w:rPr>
          <w:b/>
          <w:bCs/>
          <w:i/>
          <w:iCs/>
        </w:rPr>
        <w:t>Федеральном</w:t>
      </w:r>
      <w:r w:rsidR="00123A20" w:rsidRPr="00D73488">
        <w:rPr>
          <w:b/>
          <w:bCs/>
          <w:i/>
          <w:iCs/>
        </w:rPr>
        <w:t xml:space="preserve"> </w:t>
      </w:r>
      <w:r w:rsidR="006B7D0C" w:rsidRPr="00D73488">
        <w:rPr>
          <w:b/>
          <w:bCs/>
          <w:i/>
          <w:iCs/>
        </w:rPr>
        <w:t xml:space="preserve">законе </w:t>
      </w:r>
      <w:r w:rsidR="005F4562" w:rsidRPr="00D73488">
        <w:rPr>
          <w:b/>
          <w:bCs/>
          <w:i/>
          <w:iCs/>
        </w:rPr>
        <w:t>«</w:t>
      </w:r>
      <w:r w:rsidR="00123A20" w:rsidRPr="00D73488">
        <w:rPr>
          <w:b/>
          <w:bCs/>
          <w:i/>
          <w:iCs/>
        </w:rPr>
        <w:t>О государственных и муниципальных унитарных предприятиях</w:t>
      </w:r>
      <w:r w:rsidR="005F4562" w:rsidRPr="00D73488">
        <w:rPr>
          <w:b/>
          <w:bCs/>
          <w:i/>
          <w:iCs/>
        </w:rPr>
        <w:t>»</w:t>
      </w:r>
      <w:r w:rsidR="00123A20" w:rsidRPr="00D73488">
        <w:rPr>
          <w:b/>
          <w:bCs/>
          <w:i/>
          <w:iCs/>
        </w:rPr>
        <w:t xml:space="preserve"> от 14.11.</w:t>
      </w:r>
      <w:r w:rsidR="006B7D0C" w:rsidRPr="00D73488">
        <w:rPr>
          <w:b/>
          <w:bCs/>
          <w:i/>
          <w:iCs/>
        </w:rPr>
        <w:t>2002 № 161-ФЗ</w:t>
      </w:r>
      <w:r w:rsidRPr="00D73488">
        <w:rPr>
          <w:b/>
          <w:bCs/>
          <w:i/>
          <w:iCs/>
        </w:rPr>
        <w:t>.</w:t>
      </w:r>
    </w:p>
    <w:p w14:paraId="0347AA8B" w14:textId="77777777" w:rsidR="00726B68" w:rsidRPr="00D73488" w:rsidRDefault="00726B68" w:rsidP="00BD52E9">
      <w:pPr>
        <w:pStyle w:val="Basic"/>
        <w:rPr>
          <w:rFonts w:cs="Calibri"/>
        </w:rPr>
      </w:pPr>
    </w:p>
    <w:p w14:paraId="6F663750" w14:textId="77777777" w:rsidR="00726B68" w:rsidRPr="00D73488" w:rsidRDefault="00726B68" w:rsidP="0094409B">
      <w:pPr>
        <w:pStyle w:val="2"/>
      </w:pPr>
      <w:bookmarkStart w:id="16" w:name="_Toc514318654"/>
      <w:r w:rsidRPr="00D73488">
        <w:t>2.5. Риски, связанные с приобретением размещаемых эмиссионных ценных бумаг</w:t>
      </w:r>
      <w:bookmarkEnd w:id="16"/>
    </w:p>
    <w:p w14:paraId="3F64E755" w14:textId="77777777" w:rsidR="00726B68" w:rsidRPr="00D73488" w:rsidRDefault="00726B68" w:rsidP="00BD52E9">
      <w:pPr>
        <w:pStyle w:val="Basic"/>
      </w:pPr>
      <w:r w:rsidRPr="00D73488">
        <w:t>Приводится подробный анализ факторов риска, связанных с приобретением размещаемых ценных бумаг, в частности:</w:t>
      </w:r>
    </w:p>
    <w:p w14:paraId="1D0B8E9C" w14:textId="77777777" w:rsidR="00726B68" w:rsidRPr="00D73488" w:rsidRDefault="00726B68" w:rsidP="00BD52E9">
      <w:pPr>
        <w:pStyle w:val="Basic"/>
      </w:pPr>
      <w:r w:rsidRPr="00D73488">
        <w:t>отраслевые риски;</w:t>
      </w:r>
    </w:p>
    <w:p w14:paraId="5F6AAB45" w14:textId="77777777" w:rsidR="00726B68" w:rsidRPr="00D73488" w:rsidRDefault="00726B68" w:rsidP="00BD52E9">
      <w:pPr>
        <w:pStyle w:val="Basic"/>
      </w:pPr>
      <w:r w:rsidRPr="00D73488">
        <w:t>страновые и региональные риски;</w:t>
      </w:r>
    </w:p>
    <w:p w14:paraId="1A39638A" w14:textId="77777777" w:rsidR="00726B68" w:rsidRPr="00D73488" w:rsidRDefault="00726B68" w:rsidP="00BD52E9">
      <w:pPr>
        <w:pStyle w:val="Basic"/>
      </w:pPr>
      <w:r w:rsidRPr="00D73488">
        <w:t>финансовые риски;</w:t>
      </w:r>
    </w:p>
    <w:p w14:paraId="26AC6712" w14:textId="77777777" w:rsidR="00726B68" w:rsidRPr="00D73488" w:rsidRDefault="00726B68" w:rsidP="00BD52E9">
      <w:pPr>
        <w:pStyle w:val="Basic"/>
      </w:pPr>
      <w:r w:rsidRPr="00D73488">
        <w:t>правовые риски;</w:t>
      </w:r>
    </w:p>
    <w:p w14:paraId="3EFAF162" w14:textId="77777777" w:rsidR="00726B68" w:rsidRPr="00D73488" w:rsidRDefault="00726B68" w:rsidP="00BD52E9">
      <w:pPr>
        <w:pStyle w:val="Basic"/>
      </w:pPr>
      <w:r w:rsidRPr="00D73488">
        <w:t>риск потери деловой репутации (репутационный риск);</w:t>
      </w:r>
    </w:p>
    <w:p w14:paraId="3C0B2042" w14:textId="77777777" w:rsidR="00726B68" w:rsidRPr="00D73488" w:rsidRDefault="00726B68" w:rsidP="00BD52E9">
      <w:pPr>
        <w:pStyle w:val="Basic"/>
      </w:pPr>
      <w:r w:rsidRPr="00D73488">
        <w:t>стратегический риск;</w:t>
      </w:r>
    </w:p>
    <w:p w14:paraId="11E14DC9" w14:textId="77777777" w:rsidR="00726B68" w:rsidRPr="00D73488" w:rsidRDefault="00726B68" w:rsidP="00BD52E9">
      <w:pPr>
        <w:pStyle w:val="Basic"/>
      </w:pPr>
      <w:r w:rsidRPr="00D73488">
        <w:t>риски, связанные с деятельностью эмитента;</w:t>
      </w:r>
    </w:p>
    <w:p w14:paraId="0B71C847" w14:textId="77777777" w:rsidR="00726B68" w:rsidRPr="00D73488" w:rsidRDefault="00726B68" w:rsidP="00BD52E9">
      <w:pPr>
        <w:pStyle w:val="Basic"/>
      </w:pPr>
      <w:r w:rsidRPr="00D73488">
        <w:t>банковские риски.</w:t>
      </w:r>
    </w:p>
    <w:p w14:paraId="271CFE5F" w14:textId="77777777" w:rsidR="00726B68" w:rsidRPr="00D73488" w:rsidRDefault="00726B68" w:rsidP="00BD52E9">
      <w:pPr>
        <w:pStyle w:val="Basic"/>
      </w:pPr>
      <w:r w:rsidRPr="00D73488">
        <w:t>Описывается политика эмитента в области управления рисками.</w:t>
      </w:r>
    </w:p>
    <w:p w14:paraId="1E574D4B" w14:textId="77777777" w:rsidR="003C2C11" w:rsidRPr="00D73488" w:rsidRDefault="003C2C11" w:rsidP="003C2C11">
      <w:pPr>
        <w:pStyle w:val="Basic"/>
        <w:rPr>
          <w:b/>
          <w:bCs/>
          <w:i/>
          <w:iCs/>
        </w:rPr>
      </w:pPr>
      <w:r w:rsidRPr="00D73488">
        <w:rPr>
          <w:b/>
          <w:bCs/>
          <w:i/>
          <w:iCs/>
        </w:rPr>
        <w:t xml:space="preserve">Эмитент осуществляет управление рисками в ходе постоянного процесса определения, оценки и наблюдения, а также посредством установления лимитов риска и других мер внутреннего контроля. Процесс управления рисками имеет </w:t>
      </w:r>
      <w:proofErr w:type="gramStart"/>
      <w:r w:rsidRPr="00D73488">
        <w:rPr>
          <w:b/>
          <w:bCs/>
          <w:i/>
          <w:iCs/>
        </w:rPr>
        <w:t>важное значение</w:t>
      </w:r>
      <w:proofErr w:type="gramEnd"/>
      <w:r w:rsidRPr="00D73488">
        <w:rPr>
          <w:b/>
          <w:bCs/>
          <w:i/>
          <w:iCs/>
        </w:rPr>
        <w:t xml:space="preserve"> для поддержания стабильной рентабельности Эмитент</w:t>
      </w:r>
      <w:r w:rsidRPr="00D73488">
        <w:rPr>
          <w:b/>
          <w:bCs/>
          <w:i/>
          <w:iCs/>
          <w:lang w:val="bg-BG"/>
        </w:rPr>
        <w:t>а</w:t>
      </w:r>
      <w:r w:rsidRPr="00D73488">
        <w:rPr>
          <w:b/>
          <w:bCs/>
          <w:i/>
          <w:iCs/>
        </w:rPr>
        <w:t>. Эмитент подвержен финансовым рискам: кредитному риску, риску ликвидности и рыночному риску. Эмитент также подвержен операционным рискам.</w:t>
      </w:r>
    </w:p>
    <w:p w14:paraId="163CF45D" w14:textId="77777777" w:rsidR="003C2C11" w:rsidRPr="00D73488" w:rsidRDefault="003C2C11" w:rsidP="003C2C11">
      <w:pPr>
        <w:pStyle w:val="Basic"/>
        <w:rPr>
          <w:b/>
          <w:bCs/>
          <w:i/>
          <w:iCs/>
        </w:rPr>
      </w:pPr>
      <w:r w:rsidRPr="00D73488">
        <w:rPr>
          <w:b/>
          <w:bCs/>
          <w:i/>
          <w:iCs/>
        </w:rPr>
        <w:t xml:space="preserve">Оценка и управление рисками осуществляются на комплексной основе, с учетом всех действующих </w:t>
      </w:r>
      <w:proofErr w:type="gramStart"/>
      <w:r w:rsidRPr="00D73488">
        <w:rPr>
          <w:b/>
          <w:bCs/>
          <w:i/>
          <w:iCs/>
        </w:rPr>
        <w:t>риск-факторов</w:t>
      </w:r>
      <w:proofErr w:type="gramEnd"/>
      <w:r w:rsidRPr="00D73488">
        <w:rPr>
          <w:b/>
          <w:bCs/>
          <w:i/>
          <w:iCs/>
        </w:rPr>
        <w:t xml:space="preserve"> и их взаимосвязи. Мониторинг и контроль рисков, главным образом, основываются на установленных Эмитент</w:t>
      </w:r>
      <w:r w:rsidRPr="00D73488">
        <w:rPr>
          <w:b/>
          <w:bCs/>
          <w:i/>
          <w:iCs/>
          <w:lang w:val="bg-BG"/>
        </w:rPr>
        <w:t>ом</w:t>
      </w:r>
      <w:r w:rsidRPr="00D73488">
        <w:rPr>
          <w:b/>
          <w:bCs/>
          <w:i/>
          <w:iCs/>
        </w:rPr>
        <w:t xml:space="preserve"> лимитах. Такие лимиты отражают стратегию ведения деятельности и рыночные условия, в которых функционирует Эмитент, а также уровень риска, который Эмитент готов принять.</w:t>
      </w:r>
    </w:p>
    <w:p w14:paraId="3B775D84" w14:textId="77777777" w:rsidR="003C2C11" w:rsidRPr="00D73488" w:rsidRDefault="003C2C11" w:rsidP="003C2C11">
      <w:pPr>
        <w:pStyle w:val="Basic"/>
        <w:rPr>
          <w:b/>
          <w:bCs/>
          <w:i/>
          <w:iCs/>
        </w:rPr>
      </w:pPr>
      <w:r w:rsidRPr="00D73488">
        <w:rPr>
          <w:b/>
          <w:bCs/>
          <w:i/>
          <w:iCs/>
        </w:rPr>
        <w:t xml:space="preserve">Информация, полученная по всем видам деятельности, изучается структурными подразделениями и обрабатывается с целью анализа, контроля и раннего обнаружения рисков. Отчетные документы по проводимым операциям готовятся структурными подразделениями на регулярной основе и согласовываются с Управлением контроля рисков в части текущего состояния рисков. С целью эффективного управления рисками Банка структурными подразделениями совместно с Управлением контроля рисков проводится мониторинг текущего уровня рисков по клиентам, контрагентам, конкретным сделкам и портфелям Эмитента. Указанная информация представляется коллегиальным органам: </w:t>
      </w:r>
      <w:r w:rsidR="005904C8" w:rsidRPr="00D73488">
        <w:rPr>
          <w:b/>
          <w:bCs/>
          <w:i/>
          <w:iCs/>
        </w:rPr>
        <w:t xml:space="preserve">Кредитному комитету, </w:t>
      </w:r>
      <w:r w:rsidR="002D667A" w:rsidRPr="00D73488">
        <w:rPr>
          <w:b/>
          <w:bCs/>
          <w:i/>
          <w:iCs/>
        </w:rPr>
        <w:t xml:space="preserve">Комитету по управлению активами и пассивами, </w:t>
      </w:r>
      <w:r w:rsidRPr="00D73488">
        <w:rPr>
          <w:b/>
          <w:bCs/>
          <w:i/>
          <w:iCs/>
        </w:rPr>
        <w:t>Правлению и Совету Эмитента.</w:t>
      </w:r>
    </w:p>
    <w:p w14:paraId="6D4B6099" w14:textId="77777777" w:rsidR="003C2C11" w:rsidRPr="00D73488" w:rsidRDefault="003C2C11" w:rsidP="003C2C11">
      <w:pPr>
        <w:pStyle w:val="Basic"/>
        <w:rPr>
          <w:b/>
          <w:bCs/>
          <w:i/>
          <w:iCs/>
        </w:rPr>
      </w:pPr>
    </w:p>
    <w:p w14:paraId="7FC5D101" w14:textId="77777777" w:rsidR="003C2C11" w:rsidRPr="00D73488" w:rsidRDefault="003C2C11" w:rsidP="003C2C11">
      <w:pPr>
        <w:pStyle w:val="Basic"/>
        <w:rPr>
          <w:b/>
          <w:bCs/>
          <w:i/>
          <w:iCs/>
        </w:rPr>
      </w:pPr>
      <w:r w:rsidRPr="00D73488">
        <w:rPr>
          <w:b/>
          <w:bCs/>
          <w:i/>
          <w:iCs/>
        </w:rPr>
        <w:t xml:space="preserve">В </w:t>
      </w:r>
      <w:proofErr w:type="gramStart"/>
      <w:r w:rsidRPr="00D73488">
        <w:rPr>
          <w:b/>
          <w:bCs/>
          <w:i/>
          <w:iCs/>
        </w:rPr>
        <w:t>рамках</w:t>
      </w:r>
      <w:proofErr w:type="gramEnd"/>
      <w:r w:rsidRPr="00D73488">
        <w:rPr>
          <w:b/>
          <w:bCs/>
          <w:i/>
          <w:iCs/>
        </w:rPr>
        <w:t xml:space="preserve"> управления рисками Эмитент использует различные способы ограничения и минимизации рисков: диверсификация, лимитирование, хеджирование. Для снижения своего кредитного риска Эмитент использует обеспечение.</w:t>
      </w:r>
    </w:p>
    <w:p w14:paraId="62F00447" w14:textId="77777777" w:rsidR="003C2C11" w:rsidRPr="00D73488" w:rsidRDefault="003C2C11" w:rsidP="003C2C11">
      <w:pPr>
        <w:pStyle w:val="Basic"/>
        <w:rPr>
          <w:b/>
          <w:bCs/>
          <w:i/>
          <w:iCs/>
        </w:rPr>
      </w:pPr>
    </w:p>
    <w:p w14:paraId="2CE10DCE" w14:textId="1436F2AF" w:rsidR="003C2C11" w:rsidRPr="00D73488" w:rsidRDefault="003C2C11" w:rsidP="003C2C11">
      <w:pPr>
        <w:pStyle w:val="Basic"/>
        <w:rPr>
          <w:b/>
          <w:bCs/>
          <w:i/>
          <w:iCs/>
        </w:rPr>
      </w:pPr>
      <w:r w:rsidRPr="00D73488">
        <w:rPr>
          <w:b/>
          <w:bCs/>
          <w:i/>
          <w:iCs/>
        </w:rPr>
        <w:t>Концентрации риска возникают в случае, когда изменения в экономических, политических и других условиях оказывают схожее влияние на способность контрагентов выполнить договорные обязательства в ситуации, где ряд контрагентов осуществляет схожие виды деятельности, или их деятельность ведется в одном географическом регионе, или контрагенты обладают аналогичными экономическими характеристиками. Концентрации риска отражают относительную чувствительность результатов деятельности Эмитент так изменениям в условиях, которые оказывают влияние на определенную отрасль или географический регион.</w:t>
      </w:r>
    </w:p>
    <w:p w14:paraId="50DB74E5" w14:textId="77777777" w:rsidR="00481387" w:rsidRPr="00D73488" w:rsidRDefault="00481387" w:rsidP="00481387">
      <w:pPr>
        <w:pStyle w:val="Basic"/>
        <w:rPr>
          <w:rFonts w:cs="Calibri"/>
        </w:rPr>
      </w:pPr>
    </w:p>
    <w:p w14:paraId="0E2065F6" w14:textId="77777777" w:rsidR="00726B68" w:rsidRPr="00D73488" w:rsidRDefault="00726B68" w:rsidP="0094409B">
      <w:pPr>
        <w:pStyle w:val="3"/>
      </w:pPr>
      <w:bookmarkStart w:id="17" w:name="Par393"/>
      <w:bookmarkStart w:id="18" w:name="_Toc514318655"/>
      <w:bookmarkEnd w:id="17"/>
      <w:r w:rsidRPr="00D73488">
        <w:t>2.5.1. Отраслевые риски</w:t>
      </w:r>
      <w:bookmarkEnd w:id="18"/>
    </w:p>
    <w:p w14:paraId="62FE7DFA" w14:textId="24C32825" w:rsidR="00E71EF9" w:rsidRPr="00D73488" w:rsidRDefault="00481387" w:rsidP="005B71EB">
      <w:pPr>
        <w:pStyle w:val="Basic"/>
        <w:rPr>
          <w:b/>
          <w:bCs/>
          <w:i/>
          <w:iCs/>
        </w:rPr>
      </w:pPr>
      <w:proofErr w:type="gramStart"/>
      <w:r w:rsidRPr="00D73488">
        <w:rPr>
          <w:b/>
          <w:bCs/>
          <w:i/>
          <w:iCs/>
        </w:rPr>
        <w:t>Эмитент не является кредитной организацией, признаки которой определены в статье 1 Федерального закона от 02.12.1990 N 395-1 "О банках и банковской деятельности", но полагает, что его деятельность подвержена банковским рискам</w:t>
      </w:r>
      <w:r w:rsidR="005B71EB" w:rsidRPr="00D73488">
        <w:rPr>
          <w:b/>
          <w:bCs/>
          <w:i/>
          <w:iCs/>
        </w:rPr>
        <w:t xml:space="preserve">, </w:t>
      </w:r>
      <w:r w:rsidR="005B71EB" w:rsidRPr="00D73488">
        <w:rPr>
          <w:b/>
          <w:i/>
        </w:rPr>
        <w:t>в связи с этим</w:t>
      </w:r>
      <w:r w:rsidR="005B71EB" w:rsidRPr="00D73488">
        <w:rPr>
          <w:b/>
          <w:bCs/>
          <w:i/>
          <w:iCs/>
        </w:rPr>
        <w:t xml:space="preserve"> сведения в настоящем пункте не указываются, при этом</w:t>
      </w:r>
      <w:r w:rsidR="005B71EB" w:rsidRPr="00D73488">
        <w:rPr>
          <w:b/>
          <w:i/>
        </w:rPr>
        <w:t xml:space="preserve"> Эмитент</w:t>
      </w:r>
      <w:r w:rsidR="00E71EF9" w:rsidRPr="00D73488">
        <w:rPr>
          <w:b/>
          <w:i/>
        </w:rPr>
        <w:t xml:space="preserve"> приводит подробный анализ факторов банковских рисков, </w:t>
      </w:r>
      <w:r w:rsidR="00E71EF9" w:rsidRPr="00D73488">
        <w:rPr>
          <w:b/>
          <w:i/>
        </w:rPr>
        <w:lastRenderedPageBreak/>
        <w:t>связанных с приобретением размещаемых (размещенных) ценных бумаг в п. 2.5.8 Проспекта</w:t>
      </w:r>
      <w:proofErr w:type="gramEnd"/>
      <w:r w:rsidR="00E71EF9" w:rsidRPr="00D73488">
        <w:rPr>
          <w:b/>
          <w:i/>
        </w:rPr>
        <w:t xml:space="preserve"> ценных бумаг</w:t>
      </w:r>
      <w:r w:rsidR="005B71EB" w:rsidRPr="00D73488">
        <w:rPr>
          <w:b/>
          <w:i/>
        </w:rPr>
        <w:t>.</w:t>
      </w:r>
    </w:p>
    <w:p w14:paraId="36AE14B3" w14:textId="77777777" w:rsidR="00726B68" w:rsidRPr="00D73488" w:rsidRDefault="00726B68" w:rsidP="0094409B">
      <w:pPr>
        <w:pStyle w:val="3"/>
      </w:pPr>
      <w:bookmarkStart w:id="19" w:name="_Toc514318656"/>
      <w:r w:rsidRPr="00D73488">
        <w:t>2.5.2. Страновые и региональные риски</w:t>
      </w:r>
      <w:bookmarkEnd w:id="19"/>
    </w:p>
    <w:p w14:paraId="4F5CE4CD" w14:textId="69719743" w:rsidR="003C2C11" w:rsidRPr="00D73488" w:rsidRDefault="003C2C11" w:rsidP="003C2C11">
      <w:pPr>
        <w:pStyle w:val="Basic"/>
        <w:rPr>
          <w:b/>
          <w:bCs/>
          <w:i/>
          <w:iCs/>
        </w:rPr>
      </w:pPr>
      <w:r w:rsidRPr="00D73488">
        <w:rPr>
          <w:b/>
          <w:bCs/>
          <w:i/>
          <w:iCs/>
        </w:rPr>
        <w:t xml:space="preserve">Эмитент не является кредитной организацией, признаки которой определены в статье 1 Федерального закона от 02.12.1990 N 395-1 </w:t>
      </w:r>
      <w:r w:rsidR="005F4562" w:rsidRPr="00D73488">
        <w:rPr>
          <w:b/>
          <w:bCs/>
          <w:i/>
          <w:iCs/>
        </w:rPr>
        <w:t>«</w:t>
      </w:r>
      <w:r w:rsidRPr="00D73488">
        <w:rPr>
          <w:b/>
          <w:bCs/>
          <w:i/>
          <w:iCs/>
        </w:rPr>
        <w:t>О банках и банковской деятельности</w:t>
      </w:r>
      <w:r w:rsidR="005F4562" w:rsidRPr="00D73488">
        <w:rPr>
          <w:b/>
          <w:bCs/>
          <w:i/>
          <w:iCs/>
        </w:rPr>
        <w:t>»</w:t>
      </w:r>
      <w:r w:rsidRPr="00D73488">
        <w:rPr>
          <w:b/>
          <w:bCs/>
          <w:i/>
          <w:iCs/>
        </w:rPr>
        <w:t xml:space="preserve"> Эмитент является международной организацией, которая создана и действует на основе межправительственного Соглашения об организации и деятельности Эмитента и Устава. Соглашение зарегистрировано в Секретариате Организации Объединенных Наций 20 августа 1964 года. Страновые и </w:t>
      </w:r>
      <w:proofErr w:type="gramStart"/>
      <w:r w:rsidRPr="00D73488">
        <w:rPr>
          <w:b/>
          <w:bCs/>
          <w:i/>
          <w:iCs/>
        </w:rPr>
        <w:t>региональный</w:t>
      </w:r>
      <w:proofErr w:type="gramEnd"/>
      <w:r w:rsidRPr="00D73488">
        <w:rPr>
          <w:b/>
          <w:bCs/>
          <w:i/>
          <w:iCs/>
        </w:rPr>
        <w:t xml:space="preserve"> риски </w:t>
      </w:r>
      <w:r w:rsidR="001F45A6" w:rsidRPr="00D73488">
        <w:rPr>
          <w:b/>
          <w:bCs/>
          <w:i/>
          <w:iCs/>
        </w:rPr>
        <w:t xml:space="preserve">страны местопребывания </w:t>
      </w:r>
      <w:r w:rsidRPr="00D73488">
        <w:rPr>
          <w:b/>
          <w:bCs/>
          <w:i/>
          <w:iCs/>
        </w:rPr>
        <w:t>эмитента не оказыва</w:t>
      </w:r>
      <w:r w:rsidR="000E0806" w:rsidRPr="00D73488">
        <w:rPr>
          <w:b/>
          <w:bCs/>
          <w:i/>
          <w:iCs/>
        </w:rPr>
        <w:t>ю</w:t>
      </w:r>
      <w:r w:rsidRPr="00D73488">
        <w:rPr>
          <w:b/>
          <w:bCs/>
          <w:i/>
          <w:iCs/>
        </w:rPr>
        <w:t>т существенного влияния на осуществление основной деятельности. Подробное описание Страновых рисков приведено в п.п. 2.5.8.2.</w:t>
      </w:r>
    </w:p>
    <w:p w14:paraId="39C27B24" w14:textId="77777777" w:rsidR="00726B68" w:rsidRPr="00D73488" w:rsidRDefault="00726B68" w:rsidP="0094409B">
      <w:pPr>
        <w:pStyle w:val="3"/>
      </w:pPr>
      <w:bookmarkStart w:id="20" w:name="_Toc514318657"/>
      <w:r w:rsidRPr="00D73488">
        <w:t>2.5.3. Финансовые риски</w:t>
      </w:r>
      <w:bookmarkEnd w:id="20"/>
    </w:p>
    <w:p w14:paraId="57175ED1" w14:textId="4A9C056A" w:rsidR="005B71EB" w:rsidRPr="00D73488" w:rsidRDefault="003C2C11" w:rsidP="005B71EB">
      <w:pPr>
        <w:pStyle w:val="Basic"/>
        <w:rPr>
          <w:b/>
          <w:bCs/>
          <w:i/>
          <w:iCs/>
        </w:rPr>
      </w:pPr>
      <w:proofErr w:type="gramStart"/>
      <w:r w:rsidRPr="00D73488">
        <w:rPr>
          <w:b/>
          <w:bCs/>
          <w:i/>
          <w:iCs/>
        </w:rPr>
        <w:t>Эмитент не является кредитной организацией, признаки которой определены в статье 1 Федерального закона от 02.12.1990 N 395-1 "О банках и банковской деятельности", но полагает, что его деятельность подвержена банковским рискам</w:t>
      </w:r>
      <w:r w:rsidR="005B71EB" w:rsidRPr="00D73488">
        <w:rPr>
          <w:b/>
          <w:bCs/>
          <w:i/>
          <w:iCs/>
        </w:rPr>
        <w:t xml:space="preserve">, </w:t>
      </w:r>
      <w:r w:rsidR="005B71EB" w:rsidRPr="00D73488">
        <w:rPr>
          <w:b/>
          <w:i/>
        </w:rPr>
        <w:t>в связи с этим</w:t>
      </w:r>
      <w:r w:rsidR="005B71EB" w:rsidRPr="00D73488">
        <w:rPr>
          <w:b/>
          <w:bCs/>
          <w:i/>
          <w:iCs/>
        </w:rPr>
        <w:t xml:space="preserve"> сведения в настоящем пункте не указываются, при этом</w:t>
      </w:r>
      <w:r w:rsidR="005B71EB" w:rsidRPr="00D73488">
        <w:rPr>
          <w:b/>
          <w:i/>
        </w:rPr>
        <w:t xml:space="preserve"> Эмитент приводит подробный анализ факторов банковских рисков, связанных с приобретением размещаемых (размещенных) ценных бумаг в п. 2.5.8 Проспекта</w:t>
      </w:r>
      <w:proofErr w:type="gramEnd"/>
      <w:r w:rsidR="005B71EB" w:rsidRPr="00D73488">
        <w:rPr>
          <w:b/>
          <w:i/>
        </w:rPr>
        <w:t xml:space="preserve"> ценных бумаг.</w:t>
      </w:r>
    </w:p>
    <w:p w14:paraId="5B26EF4A" w14:textId="77777777" w:rsidR="00726B68" w:rsidRPr="00D73488" w:rsidRDefault="00726B68" w:rsidP="0094409B">
      <w:pPr>
        <w:pStyle w:val="3"/>
      </w:pPr>
      <w:bookmarkStart w:id="21" w:name="_Toc514318658"/>
      <w:r w:rsidRPr="00D73488">
        <w:t>2.5.4. Правовые риски</w:t>
      </w:r>
      <w:bookmarkEnd w:id="21"/>
    </w:p>
    <w:p w14:paraId="7FB6D39A" w14:textId="3B480DF2" w:rsidR="009C1DEB" w:rsidRPr="00D73488" w:rsidRDefault="009C1DEB" w:rsidP="009C1DEB">
      <w:pPr>
        <w:pStyle w:val="Basic"/>
        <w:rPr>
          <w:b/>
          <w:bCs/>
          <w:i/>
          <w:iCs/>
        </w:rPr>
      </w:pPr>
      <w:proofErr w:type="gramStart"/>
      <w:r w:rsidRPr="00D73488">
        <w:rPr>
          <w:b/>
          <w:bCs/>
          <w:i/>
          <w:iCs/>
        </w:rPr>
        <w:t>Эмитент не является кредитной организацией, признаки которой определены в статье 1 Федерального закона от 02.12.1990 N 395-1 "О банках и банковской деятельности", но полагает, что его деятельность подвержена банковским рискам</w:t>
      </w:r>
      <w:r w:rsidR="005B71EB" w:rsidRPr="00D73488">
        <w:rPr>
          <w:b/>
          <w:bCs/>
          <w:i/>
          <w:iCs/>
        </w:rPr>
        <w:t xml:space="preserve">, </w:t>
      </w:r>
      <w:r w:rsidR="005B71EB" w:rsidRPr="00D73488">
        <w:rPr>
          <w:b/>
          <w:i/>
        </w:rPr>
        <w:t>в связи с этим</w:t>
      </w:r>
      <w:r w:rsidR="005B71EB" w:rsidRPr="00D73488">
        <w:rPr>
          <w:b/>
          <w:bCs/>
          <w:i/>
          <w:iCs/>
        </w:rPr>
        <w:t xml:space="preserve"> сведения в настоящем пункте не указываются, при этом</w:t>
      </w:r>
      <w:r w:rsidR="005B71EB" w:rsidRPr="00D73488">
        <w:rPr>
          <w:b/>
          <w:i/>
        </w:rPr>
        <w:t xml:space="preserve"> Эмитент приводит подробный анализ факторов банковских рисков, связанных с приобретением размещаемых (размещенных) ценных бумаг в п. 2.5.8 Проспекта</w:t>
      </w:r>
      <w:proofErr w:type="gramEnd"/>
      <w:r w:rsidR="005B71EB" w:rsidRPr="00D73488">
        <w:rPr>
          <w:b/>
          <w:i/>
        </w:rPr>
        <w:t xml:space="preserve"> ценных бумаг</w:t>
      </w:r>
      <w:r w:rsidRPr="00D73488">
        <w:rPr>
          <w:b/>
          <w:bCs/>
          <w:i/>
          <w:iCs/>
        </w:rPr>
        <w:t>.</w:t>
      </w:r>
    </w:p>
    <w:p w14:paraId="23E0C677" w14:textId="77777777" w:rsidR="00726B68" w:rsidRPr="00D73488" w:rsidRDefault="00726B68" w:rsidP="0094409B">
      <w:pPr>
        <w:pStyle w:val="3"/>
      </w:pPr>
      <w:bookmarkStart w:id="22" w:name="Par419"/>
      <w:bookmarkStart w:id="23" w:name="_Toc514318659"/>
      <w:bookmarkEnd w:id="22"/>
      <w:r w:rsidRPr="00D73488">
        <w:t>2.5.5. Риск потери деловой репутации (репутационный риск)</w:t>
      </w:r>
      <w:bookmarkEnd w:id="23"/>
    </w:p>
    <w:p w14:paraId="012A7F1A" w14:textId="3629FF68" w:rsidR="009C1DEB" w:rsidRPr="00D73488" w:rsidRDefault="009C1DEB" w:rsidP="009C1DEB">
      <w:pPr>
        <w:pStyle w:val="Basic"/>
        <w:rPr>
          <w:b/>
          <w:bCs/>
          <w:i/>
          <w:iCs/>
        </w:rPr>
      </w:pPr>
      <w:proofErr w:type="gramStart"/>
      <w:r w:rsidRPr="00D73488">
        <w:rPr>
          <w:b/>
          <w:bCs/>
          <w:i/>
          <w:iCs/>
        </w:rPr>
        <w:t>Эмитент не является кредитной организацией, признаки которой определены в статье 1 Федерального закона от 02.12.1990 N 395-1 "О банках и банковской деятельности", но полагает, что его деятельность подвержена банковским рискам</w:t>
      </w:r>
      <w:r w:rsidR="005B71EB" w:rsidRPr="00D73488">
        <w:rPr>
          <w:b/>
          <w:bCs/>
          <w:i/>
          <w:iCs/>
        </w:rPr>
        <w:t xml:space="preserve">, </w:t>
      </w:r>
      <w:r w:rsidR="005B71EB" w:rsidRPr="00D73488">
        <w:rPr>
          <w:b/>
          <w:i/>
        </w:rPr>
        <w:t>в связи с этим</w:t>
      </w:r>
      <w:r w:rsidR="005B71EB" w:rsidRPr="00D73488">
        <w:rPr>
          <w:b/>
          <w:bCs/>
          <w:i/>
          <w:iCs/>
        </w:rPr>
        <w:t xml:space="preserve"> сведения в настоящем пункте не указываются, при этом</w:t>
      </w:r>
      <w:r w:rsidR="005B71EB" w:rsidRPr="00D73488">
        <w:rPr>
          <w:b/>
          <w:i/>
        </w:rPr>
        <w:t xml:space="preserve"> Эмитент приводит подробный анализ факторов банковских рисков, связанных с приобретением размещаемых (размещенных) ценных бумаг в п. 2.5.8 Проспекта</w:t>
      </w:r>
      <w:proofErr w:type="gramEnd"/>
      <w:r w:rsidR="005B71EB" w:rsidRPr="00D73488">
        <w:rPr>
          <w:b/>
          <w:i/>
        </w:rPr>
        <w:t xml:space="preserve"> ценных бумаг</w:t>
      </w:r>
      <w:r w:rsidRPr="00D73488">
        <w:rPr>
          <w:b/>
          <w:bCs/>
          <w:i/>
          <w:iCs/>
        </w:rPr>
        <w:t>.</w:t>
      </w:r>
    </w:p>
    <w:p w14:paraId="565AC0F1" w14:textId="77777777" w:rsidR="00EB2CFA" w:rsidRPr="00D73488" w:rsidRDefault="00EB2CFA" w:rsidP="009C1DEB">
      <w:pPr>
        <w:pStyle w:val="Basic"/>
        <w:rPr>
          <w:b/>
          <w:bCs/>
          <w:i/>
          <w:iCs/>
        </w:rPr>
      </w:pPr>
    </w:p>
    <w:p w14:paraId="72A8B5BD" w14:textId="0A37AF58" w:rsidR="00EB2CFA" w:rsidRPr="00D73488" w:rsidRDefault="005B71EB" w:rsidP="009C1DEB">
      <w:pPr>
        <w:pStyle w:val="Basic"/>
        <w:rPr>
          <w:b/>
          <w:bCs/>
          <w:i/>
          <w:iCs/>
        </w:rPr>
      </w:pPr>
      <w:r w:rsidRPr="00D73488">
        <w:rPr>
          <w:b/>
          <w:bCs/>
          <w:i/>
          <w:iCs/>
        </w:rPr>
        <w:t>В тоже время, у</w:t>
      </w:r>
      <w:r w:rsidR="00EB2CFA" w:rsidRPr="00D73488">
        <w:rPr>
          <w:b/>
          <w:bCs/>
          <w:i/>
          <w:iCs/>
        </w:rPr>
        <w:t>правление репутационным риском осуществляется в целях сохранения и поддержания позитивной деловой репутации Банка перед клиентами, контрагентами, участниками финансового рынка, органами государственной власти и местного самоуправления стран-членов Банка и стран размещения и привлечения средств, банковскими союзами и ассоциациями и т.д.</w:t>
      </w:r>
    </w:p>
    <w:p w14:paraId="4D51174F" w14:textId="77777777" w:rsidR="00726B68" w:rsidRPr="00D73488" w:rsidRDefault="00726B68">
      <w:pPr>
        <w:widowControl w:val="0"/>
        <w:autoSpaceDE w:val="0"/>
        <w:autoSpaceDN w:val="0"/>
        <w:adjustRightInd w:val="0"/>
        <w:jc w:val="both"/>
        <w:rPr>
          <w:rFonts w:cs="Calibri"/>
        </w:rPr>
      </w:pPr>
    </w:p>
    <w:p w14:paraId="3AF81115" w14:textId="77777777" w:rsidR="00726B68" w:rsidRPr="00D73488" w:rsidRDefault="00726B68" w:rsidP="0094409B">
      <w:pPr>
        <w:pStyle w:val="3"/>
      </w:pPr>
      <w:bookmarkStart w:id="24" w:name="_Toc514318660"/>
      <w:r w:rsidRPr="00D73488">
        <w:t>2.5.6. Стратегический риск</w:t>
      </w:r>
      <w:bookmarkEnd w:id="24"/>
    </w:p>
    <w:p w14:paraId="59B4353C" w14:textId="77777777" w:rsidR="00726B68" w:rsidRPr="00D73488" w:rsidRDefault="00726B68" w:rsidP="00BD52E9">
      <w:pPr>
        <w:pStyle w:val="Basic"/>
      </w:pPr>
      <w:proofErr w:type="gramStart"/>
      <w:r w:rsidRPr="00D73488">
        <w:t>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w:t>
      </w:r>
      <w:proofErr w:type="gramEnd"/>
      <w:r w:rsidRPr="00D73488">
        <w:t xml:space="preserve">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14:paraId="716B1A22" w14:textId="77777777" w:rsidR="00527242" w:rsidRPr="00D73488" w:rsidRDefault="00527242" w:rsidP="00527242">
      <w:pPr>
        <w:pStyle w:val="Basic"/>
        <w:rPr>
          <w:b/>
          <w:i/>
        </w:rPr>
      </w:pPr>
      <w:r w:rsidRPr="00D73488">
        <w:rPr>
          <w:b/>
          <w:i/>
        </w:rPr>
        <w:t xml:space="preserve">Стратегический риск представляет собой риск неверно выбранных решений либо влияет на возможность реализовывать средне- и долгосрочные цели и задачи. Форс-мажорные и другие обстоятельства, такие, как например социальные и макроэкономические потрясения, глобальные стихийные бедствия (в регионах, в которых эмитент осуществляет основную деятельность), являются неотъемлемой частью стратегических рисков и, в свою очередь, могут негативно повлиять на достижение Эмитентом запланированных целей. </w:t>
      </w:r>
    </w:p>
    <w:p w14:paraId="34D6744D" w14:textId="77777777" w:rsidR="00527242" w:rsidRPr="00D73488" w:rsidRDefault="00527242" w:rsidP="00527242">
      <w:pPr>
        <w:pStyle w:val="Basic"/>
        <w:rPr>
          <w:b/>
          <w:i/>
        </w:rPr>
      </w:pPr>
      <w:r w:rsidRPr="00D73488">
        <w:rPr>
          <w:b/>
          <w:i/>
        </w:rPr>
        <w:t xml:space="preserve">Эмитент осуществляет управление стратегическими рисками на основе долгосрочного планирования и выполнения бизнес-планов, регламентации системы корпоративного управления и </w:t>
      </w:r>
      <w:r w:rsidRPr="00D73488">
        <w:rPr>
          <w:b/>
          <w:i/>
        </w:rPr>
        <w:lastRenderedPageBreak/>
        <w:t xml:space="preserve">инвестиционной деятельности, обеспечения прозрачности деятельности Эмитента, налаженной системы внутреннего контроля и комплаенс-контроля. </w:t>
      </w:r>
    </w:p>
    <w:p w14:paraId="223881D2" w14:textId="77777777" w:rsidR="00527242" w:rsidRPr="00D73488" w:rsidRDefault="00527242" w:rsidP="00527242">
      <w:pPr>
        <w:pStyle w:val="Basic"/>
        <w:rPr>
          <w:b/>
          <w:i/>
        </w:rPr>
      </w:pPr>
      <w:r w:rsidRPr="00D73488">
        <w:rPr>
          <w:b/>
          <w:i/>
        </w:rPr>
        <w:t>Эмитент обладает высоким кредитным качеством и проводит взвешенную политику по управлению вышеописанными рисками, в связи, с чем Эмитент оценивает свои стратегические риски как средние.</w:t>
      </w:r>
    </w:p>
    <w:p w14:paraId="6CD91294" w14:textId="77777777" w:rsidR="00527242" w:rsidRPr="00D73488" w:rsidRDefault="00527242" w:rsidP="00527242">
      <w:pPr>
        <w:pStyle w:val="Basic"/>
        <w:rPr>
          <w:rFonts w:cs="Calibri"/>
          <w:b/>
          <w:bCs/>
          <w:i/>
          <w:iCs/>
        </w:rPr>
      </w:pPr>
      <w:r w:rsidRPr="00D73488">
        <w:rPr>
          <w:b/>
          <w:bCs/>
          <w:i/>
          <w:iCs/>
        </w:rPr>
        <w:t>Несмотря на любые положения настоящего пункта о рассматриваемых факторах риска, вышеописанные факторы риска не должны рассматриваться, как дающие основания полагать, что Эмитент будет не в состоянии выполнить свои обязательства по находящимся в обращении ценным бумагам.</w:t>
      </w:r>
    </w:p>
    <w:p w14:paraId="5EAAA7EF" w14:textId="77777777" w:rsidR="00726B68" w:rsidRPr="00D73488" w:rsidRDefault="00726B68">
      <w:pPr>
        <w:widowControl w:val="0"/>
        <w:autoSpaceDE w:val="0"/>
        <w:autoSpaceDN w:val="0"/>
        <w:adjustRightInd w:val="0"/>
        <w:jc w:val="both"/>
        <w:rPr>
          <w:rFonts w:cs="Calibri"/>
        </w:rPr>
      </w:pPr>
    </w:p>
    <w:p w14:paraId="53F95284" w14:textId="77777777" w:rsidR="00726B68" w:rsidRPr="00D73488" w:rsidRDefault="00726B68" w:rsidP="0094409B">
      <w:pPr>
        <w:pStyle w:val="3"/>
      </w:pPr>
      <w:bookmarkStart w:id="25" w:name="_Toc514318661"/>
      <w:r w:rsidRPr="00D73488">
        <w:t>2.5.7. Риски, связанные с деятельностью эмитента</w:t>
      </w:r>
      <w:bookmarkEnd w:id="25"/>
    </w:p>
    <w:p w14:paraId="1EDF71DD" w14:textId="77777777" w:rsidR="00726B68" w:rsidRPr="00D73488" w:rsidRDefault="00726B68" w:rsidP="00BD52E9">
      <w:pPr>
        <w:pStyle w:val="Basic"/>
      </w:pPr>
      <w:r w:rsidRPr="00D73488">
        <w:t xml:space="preserve">Описываются риски, свойственные исключительно эмитенту или связанные с осуществляемой эмитентом основной финансово-хозяйственной деятельностью, в том числе риски, связанные </w:t>
      </w:r>
      <w:proofErr w:type="gramStart"/>
      <w:r w:rsidRPr="00D73488">
        <w:t>с</w:t>
      </w:r>
      <w:proofErr w:type="gramEnd"/>
      <w:r w:rsidRPr="00D73488">
        <w:t>:</w:t>
      </w:r>
    </w:p>
    <w:p w14:paraId="7D1FF1F0" w14:textId="77777777" w:rsidR="00726B68" w:rsidRPr="00D73488" w:rsidRDefault="00726B68" w:rsidP="00BD52E9">
      <w:pPr>
        <w:pStyle w:val="Basic"/>
      </w:pPr>
      <w:r w:rsidRPr="00D73488">
        <w:t xml:space="preserve">текущими судебными процессами, в которых участвует </w:t>
      </w:r>
      <w:r w:rsidR="009C1DEB" w:rsidRPr="00D73488">
        <w:t>эмитент:</w:t>
      </w:r>
    </w:p>
    <w:p w14:paraId="4D918F67" w14:textId="77777777" w:rsidR="00527242" w:rsidRPr="00D73488" w:rsidRDefault="00527242" w:rsidP="00BA6491">
      <w:pPr>
        <w:pStyle w:val="Basic"/>
        <w:rPr>
          <w:b/>
          <w:bCs/>
          <w:i/>
          <w:iCs/>
        </w:rPr>
      </w:pPr>
      <w:r w:rsidRPr="00D73488">
        <w:rPr>
          <w:b/>
          <w:bCs/>
          <w:i/>
          <w:iCs/>
        </w:rPr>
        <w:t>В настоящее время Эмитент не участвует в судебных спорах по делам, связанным с осуществлением основной хозяйственной деятельности. Риск возникновения подобных судебных процессов оценивается как незначительный.</w:t>
      </w:r>
    </w:p>
    <w:p w14:paraId="38E3E10F" w14:textId="0028A47C" w:rsidR="009C1DEB" w:rsidRPr="00D73488" w:rsidRDefault="00726B68" w:rsidP="00D65DEB">
      <w:pPr>
        <w:pStyle w:val="Basic"/>
      </w:pPr>
      <w:r w:rsidRPr="00D73488">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w:t>
      </w:r>
      <w:r w:rsidR="009C1DEB" w:rsidRPr="00D73488">
        <w:t>ено (включая природные ресурсы):</w:t>
      </w:r>
      <w:r w:rsidR="00D65DEB" w:rsidRPr="00D73488">
        <w:t xml:space="preserve"> </w:t>
      </w:r>
      <w:r w:rsidR="000E0806" w:rsidRPr="00D73488">
        <w:rPr>
          <w:b/>
          <w:bCs/>
          <w:i/>
          <w:iCs/>
        </w:rPr>
        <w:t>Д</w:t>
      </w:r>
      <w:r w:rsidR="009C1DEB" w:rsidRPr="00D73488">
        <w:rPr>
          <w:b/>
          <w:bCs/>
          <w:i/>
          <w:iCs/>
        </w:rPr>
        <w:t xml:space="preserve">еятельность Эмитента не подлежит лицензированию. </w:t>
      </w:r>
    </w:p>
    <w:p w14:paraId="193DD325" w14:textId="7BEE267C" w:rsidR="00726B68" w:rsidRPr="00D73488" w:rsidRDefault="00726B68" w:rsidP="00BD52E9">
      <w:pPr>
        <w:pStyle w:val="Basic"/>
      </w:pPr>
      <w:r w:rsidRPr="00D73488">
        <w:t>возможной ответственностью эмитента по долгам третьих лиц, в том числе дочерних общ</w:t>
      </w:r>
      <w:r w:rsidR="00D65DEB" w:rsidRPr="00D73488">
        <w:t>еств эмитента:</w:t>
      </w:r>
      <w:r w:rsidR="000E0806" w:rsidRPr="00D73488">
        <w:t xml:space="preserve"> </w:t>
      </w:r>
      <w:r w:rsidR="000E0806" w:rsidRPr="00D73488">
        <w:rPr>
          <w:b/>
          <w:i/>
        </w:rPr>
        <w:t>В настоящее время отсутствует</w:t>
      </w:r>
      <w:r w:rsidR="00130898" w:rsidRPr="00D73488">
        <w:rPr>
          <w:b/>
          <w:i/>
        </w:rPr>
        <w:t>; дочерние общества отсутствуют.</w:t>
      </w:r>
    </w:p>
    <w:p w14:paraId="0A3F0F92" w14:textId="45581593" w:rsidR="00527242" w:rsidRPr="00D73488" w:rsidRDefault="00726B68" w:rsidP="00D65DEB">
      <w:pPr>
        <w:pStyle w:val="Basic"/>
      </w:pPr>
      <w:proofErr w:type="gramStart"/>
      <w:r w:rsidRPr="00D73488">
        <w:t>в</w:t>
      </w:r>
      <w:proofErr w:type="gramEnd"/>
      <w:r w:rsidRPr="00D73488">
        <w:t>озможностью потери потребителей, на оборот с которыми приходится не менее чем 10 процентов общей выручки от продажи пр</w:t>
      </w:r>
      <w:r w:rsidR="00D65DEB" w:rsidRPr="00D73488">
        <w:t xml:space="preserve">одукции (работ, услуг) эмитента: </w:t>
      </w:r>
      <w:r w:rsidR="00527242" w:rsidRPr="00D73488">
        <w:rPr>
          <w:b/>
          <w:bCs/>
          <w:i/>
          <w:iCs/>
        </w:rPr>
        <w:t>На данный момент у Эмитента отсутствуют клиенты, на которых приходится 10 и более процентов от общей выручки.</w:t>
      </w:r>
    </w:p>
    <w:p w14:paraId="64E7917C" w14:textId="77777777" w:rsidR="00726B68" w:rsidRPr="00D73488" w:rsidRDefault="00726B68">
      <w:pPr>
        <w:widowControl w:val="0"/>
        <w:autoSpaceDE w:val="0"/>
        <w:autoSpaceDN w:val="0"/>
        <w:adjustRightInd w:val="0"/>
        <w:jc w:val="both"/>
        <w:rPr>
          <w:rFonts w:cs="Calibri"/>
        </w:rPr>
      </w:pPr>
    </w:p>
    <w:p w14:paraId="22C51F56" w14:textId="77777777" w:rsidR="00726B68" w:rsidRPr="00D73488" w:rsidRDefault="00726B68" w:rsidP="0094409B">
      <w:pPr>
        <w:pStyle w:val="3"/>
      </w:pPr>
      <w:bookmarkStart w:id="26" w:name="_Toc514318662"/>
      <w:r w:rsidRPr="00D73488">
        <w:t>2.5.8. Банковские риски</w:t>
      </w:r>
      <w:bookmarkEnd w:id="26"/>
    </w:p>
    <w:p w14:paraId="7F4FDF2F" w14:textId="77777777" w:rsidR="00726B68" w:rsidRPr="00D73488" w:rsidRDefault="00726B68" w:rsidP="0094409B">
      <w:pPr>
        <w:pStyle w:val="3"/>
      </w:pPr>
      <w:bookmarkStart w:id="27" w:name="_Toc514318663"/>
      <w:r w:rsidRPr="00D73488">
        <w:t>2.5.8.1. Кредитный риск</w:t>
      </w:r>
      <w:bookmarkEnd w:id="27"/>
    </w:p>
    <w:p w14:paraId="36321013" w14:textId="77777777" w:rsidR="00726B68" w:rsidRPr="00D73488" w:rsidRDefault="00726B68" w:rsidP="00BD52E9">
      <w:pPr>
        <w:pStyle w:val="Basic"/>
      </w:pPr>
      <w:r w:rsidRPr="00D73488">
        <w:t>Описывается риск возникновения у кредитной организации - эмитента убытков вследствие неисполнения, несвоевременного либо неполного исполнения должником финансовых обязательств перед кредитной организацией - эмитентом в соответствии с условиями договора.</w:t>
      </w:r>
    </w:p>
    <w:p w14:paraId="399F8870" w14:textId="77777777" w:rsidR="00527242" w:rsidRPr="00D73488" w:rsidRDefault="00527242" w:rsidP="00527242">
      <w:pPr>
        <w:pStyle w:val="Basic"/>
        <w:rPr>
          <w:b/>
          <w:bCs/>
          <w:i/>
          <w:iCs/>
        </w:rPr>
      </w:pPr>
      <w:r w:rsidRPr="00D73488">
        <w:rPr>
          <w:b/>
          <w:bCs/>
          <w:i/>
          <w:iCs/>
        </w:rPr>
        <w:t>Кредитный риск — это риск того, что Эмитент</w:t>
      </w:r>
      <w:r w:rsidR="00F441FC" w:rsidRPr="00D73488">
        <w:rPr>
          <w:b/>
          <w:bCs/>
          <w:i/>
          <w:iCs/>
        </w:rPr>
        <w:t xml:space="preserve"> </w:t>
      </w:r>
      <w:r w:rsidRPr="00D73488">
        <w:rPr>
          <w:b/>
          <w:bCs/>
          <w:i/>
          <w:iCs/>
        </w:rPr>
        <w:t xml:space="preserve">понесет убытки вследствие неисполнения либо ненадлежащего исполнения клиентами или контрагентами своих договорных обязательств перед Эмитентом. Эмитент управляет кредитным риском путем установления </w:t>
      </w:r>
      <w:r w:rsidRPr="00D73488">
        <w:rPr>
          <w:b/>
          <w:bCs/>
          <w:i/>
          <w:iCs/>
          <w:lang w:val="bg-BG"/>
        </w:rPr>
        <w:t xml:space="preserve">лимита </w:t>
      </w:r>
      <w:r w:rsidRPr="00D73488">
        <w:rPr>
          <w:b/>
          <w:bCs/>
          <w:i/>
          <w:iCs/>
        </w:rPr>
        <w:t>размера риска, который Эмитент готов принять по отдельным контрагентам, а также с помощью мониторинга соблюдения установленных лимитов риска.</w:t>
      </w:r>
    </w:p>
    <w:p w14:paraId="3841FADE" w14:textId="77777777" w:rsidR="00527242" w:rsidRPr="00D73488" w:rsidRDefault="00527242" w:rsidP="00527242">
      <w:pPr>
        <w:pStyle w:val="Basic"/>
        <w:rPr>
          <w:b/>
          <w:bCs/>
          <w:i/>
          <w:iCs/>
        </w:rPr>
      </w:pPr>
      <w:r w:rsidRPr="00D73488">
        <w:rPr>
          <w:b/>
          <w:bCs/>
          <w:i/>
          <w:iCs/>
        </w:rPr>
        <w:t>Все сделки, сопряженные с кредитным риском, оцениваются с использованием методов количественного и качественного анализа, установленных нормативными документами Эмитента в области кредитования и управления рисками. На основании внутр</w:t>
      </w:r>
      <w:r w:rsidRPr="00D73488">
        <w:rPr>
          <w:b/>
          <w:bCs/>
          <w:i/>
          <w:iCs/>
          <w:lang w:val="bg-BG"/>
        </w:rPr>
        <w:t>енней</w:t>
      </w:r>
      <w:r w:rsidRPr="00D73488">
        <w:rPr>
          <w:b/>
          <w:bCs/>
          <w:i/>
          <w:iCs/>
        </w:rPr>
        <w:t xml:space="preserve"> методологии каждому клиенту или контрагенту присваивается внутренний кредитный рейтинг, который отражает уровень кредитного риска. Эмитент контролирует кредитный риск по контрагентам путем установления лимитов.</w:t>
      </w:r>
    </w:p>
    <w:p w14:paraId="5641E9BE" w14:textId="77777777" w:rsidR="00527242" w:rsidRPr="00D73488" w:rsidRDefault="00527242" w:rsidP="00527242">
      <w:pPr>
        <w:pStyle w:val="Basic"/>
        <w:rPr>
          <w:b/>
          <w:bCs/>
          <w:i/>
          <w:iCs/>
        </w:rPr>
      </w:pPr>
      <w:r w:rsidRPr="00D73488">
        <w:rPr>
          <w:b/>
          <w:bCs/>
          <w:i/>
          <w:iCs/>
        </w:rPr>
        <w:t xml:space="preserve">При управлении кредитным качеством финансовых активов Эмитентом используются рейтинги международных рейтинговых агентств S&amp;P, Moody’s, Fitch. Внутренние кредитные рейтинги используются для коммерческого кредитования в соответствии с методологией Эмитента. </w:t>
      </w:r>
    </w:p>
    <w:p w14:paraId="39B108B9" w14:textId="77777777" w:rsidR="00527242" w:rsidRPr="00D73488" w:rsidRDefault="00527242" w:rsidP="00527242">
      <w:pPr>
        <w:pStyle w:val="Basic"/>
        <w:rPr>
          <w:b/>
          <w:bCs/>
          <w:i/>
          <w:iCs/>
        </w:rPr>
      </w:pPr>
      <w:r w:rsidRPr="00D73488">
        <w:rPr>
          <w:b/>
          <w:bCs/>
          <w:i/>
          <w:iCs/>
        </w:rPr>
        <w:t>Эмитент применяет внутренние кредитные рейтинги, определяемые на основе следующих факторов:</w:t>
      </w:r>
    </w:p>
    <w:p w14:paraId="57A86DDC" w14:textId="77777777" w:rsidR="00527242" w:rsidRPr="00D73488" w:rsidRDefault="00527242" w:rsidP="00527242">
      <w:pPr>
        <w:pStyle w:val="Basic"/>
        <w:rPr>
          <w:b/>
          <w:bCs/>
          <w:i/>
          <w:iCs/>
        </w:rPr>
      </w:pPr>
      <w:r w:rsidRPr="00D73488">
        <w:rPr>
          <w:b/>
          <w:bCs/>
          <w:i/>
          <w:iCs/>
        </w:rPr>
        <w:t>• бизнес-риск;</w:t>
      </w:r>
    </w:p>
    <w:p w14:paraId="738B63CA" w14:textId="77777777" w:rsidR="00527242" w:rsidRPr="00D73488" w:rsidRDefault="00527242" w:rsidP="00527242">
      <w:pPr>
        <w:pStyle w:val="Basic"/>
        <w:rPr>
          <w:b/>
          <w:bCs/>
          <w:i/>
          <w:iCs/>
        </w:rPr>
      </w:pPr>
      <w:r w:rsidRPr="00D73488">
        <w:rPr>
          <w:b/>
          <w:bCs/>
          <w:i/>
          <w:iCs/>
        </w:rPr>
        <w:t>• состояние отрасли рынка, в которой функционирует заемщик;</w:t>
      </w:r>
    </w:p>
    <w:p w14:paraId="4580388A" w14:textId="77777777" w:rsidR="00527242" w:rsidRPr="00D73488" w:rsidRDefault="00527242" w:rsidP="00527242">
      <w:pPr>
        <w:pStyle w:val="Basic"/>
        <w:rPr>
          <w:b/>
          <w:bCs/>
          <w:i/>
          <w:iCs/>
        </w:rPr>
      </w:pPr>
      <w:r w:rsidRPr="00D73488">
        <w:rPr>
          <w:b/>
          <w:bCs/>
          <w:i/>
          <w:iCs/>
        </w:rPr>
        <w:t>• финансовое состояние заемщика;</w:t>
      </w:r>
    </w:p>
    <w:p w14:paraId="6305DF39" w14:textId="77777777" w:rsidR="00527242" w:rsidRPr="00D73488" w:rsidRDefault="00527242" w:rsidP="00527242">
      <w:pPr>
        <w:pStyle w:val="Basic"/>
        <w:rPr>
          <w:b/>
          <w:bCs/>
          <w:i/>
          <w:iCs/>
        </w:rPr>
      </w:pPr>
      <w:r w:rsidRPr="00D73488">
        <w:rPr>
          <w:b/>
          <w:bCs/>
          <w:i/>
          <w:iCs/>
        </w:rPr>
        <w:t>• кредитная история заемщика;</w:t>
      </w:r>
    </w:p>
    <w:p w14:paraId="7351666B" w14:textId="77777777" w:rsidR="00527242" w:rsidRPr="00D73488" w:rsidRDefault="00527242" w:rsidP="00527242">
      <w:pPr>
        <w:pStyle w:val="Basic"/>
        <w:rPr>
          <w:b/>
          <w:bCs/>
          <w:i/>
          <w:iCs/>
        </w:rPr>
      </w:pPr>
      <w:r w:rsidRPr="00D73488">
        <w:rPr>
          <w:b/>
          <w:bCs/>
          <w:i/>
          <w:iCs/>
        </w:rPr>
        <w:t>• оценка оборотов по счетам заемщика.</w:t>
      </w:r>
    </w:p>
    <w:p w14:paraId="14D31979" w14:textId="77777777" w:rsidR="00527242" w:rsidRPr="00D73488" w:rsidRDefault="00527242" w:rsidP="00527242">
      <w:pPr>
        <w:pStyle w:val="Basic"/>
        <w:rPr>
          <w:b/>
          <w:bCs/>
          <w:i/>
          <w:iCs/>
        </w:rPr>
      </w:pPr>
      <w:r w:rsidRPr="00D73488">
        <w:rPr>
          <w:b/>
          <w:bCs/>
          <w:i/>
          <w:iCs/>
        </w:rPr>
        <w:t xml:space="preserve">Управление кредитным риском осуществляется путем проведения регулярного анализа способности клиентов или контрагентов исполнять свои обязательства по погашению сумм основного долга и уплате процентов. На регулярной основе проводится мониторинг клиентов или контрагентов Эмитента, осуществляется контроль соответствия их финансового состояния </w:t>
      </w:r>
      <w:r w:rsidRPr="00D73488">
        <w:rPr>
          <w:b/>
          <w:bCs/>
          <w:i/>
          <w:iCs/>
        </w:rPr>
        <w:lastRenderedPageBreak/>
        <w:t>присвоенным внутренним кредитным рейтингам и, по мере необходимости, вносятся соответствующие корректировки. Процедура проверки кредитного качества позволяет Эмитенту оценить размер потенциальных убытков по рискам, которым он подвержен, и предпринять необходимые меры по их снижению. Кроме того, управление кредитным риском осуществляется путем получения обеспечения по кредитам в виде залога, гарантий, в том числе государственных, и поручительств юридических и физических лиц.</w:t>
      </w:r>
    </w:p>
    <w:p w14:paraId="01850184" w14:textId="77777777" w:rsidR="00527242" w:rsidRPr="00D73488" w:rsidRDefault="00527242" w:rsidP="00527242">
      <w:pPr>
        <w:pStyle w:val="Basic"/>
        <w:rPr>
          <w:b/>
          <w:bCs/>
          <w:i/>
          <w:iCs/>
        </w:rPr>
      </w:pPr>
    </w:p>
    <w:p w14:paraId="6697CE29" w14:textId="77777777" w:rsidR="00527242" w:rsidRPr="00D73488" w:rsidRDefault="00527242" w:rsidP="00527242">
      <w:pPr>
        <w:pStyle w:val="Basic"/>
        <w:rPr>
          <w:b/>
          <w:bCs/>
          <w:i/>
          <w:iCs/>
          <w:u w:val="single"/>
        </w:rPr>
      </w:pPr>
      <w:r w:rsidRPr="00D73488">
        <w:rPr>
          <w:b/>
          <w:bCs/>
          <w:i/>
          <w:iCs/>
          <w:u w:val="single"/>
        </w:rPr>
        <w:t>Риски, связанные с обязательствами кредитного характера</w:t>
      </w:r>
    </w:p>
    <w:p w14:paraId="68CCF759" w14:textId="77777777" w:rsidR="00527242" w:rsidRPr="00D73488" w:rsidRDefault="00527242" w:rsidP="00527242">
      <w:pPr>
        <w:pStyle w:val="Basic"/>
        <w:rPr>
          <w:b/>
          <w:bCs/>
          <w:i/>
          <w:iCs/>
        </w:rPr>
      </w:pPr>
      <w:proofErr w:type="gramStart"/>
      <w:r w:rsidRPr="00D73488">
        <w:rPr>
          <w:b/>
          <w:bCs/>
          <w:i/>
          <w:iCs/>
        </w:rPr>
        <w:t>Кредитный риск по обязательствами кредитного характера определен как вероятность убытков из-за неспособности другого участника операции выполнить условия договора.</w:t>
      </w:r>
      <w:proofErr w:type="gramEnd"/>
      <w:r w:rsidRPr="00D73488">
        <w:rPr>
          <w:b/>
          <w:bCs/>
          <w:i/>
          <w:iCs/>
        </w:rPr>
        <w:t xml:space="preserve"> По указанным договорам Эмитент несет риски, которые аналогичны рискам по кредитам и которые снижаются с помощью тех же процедур оценки, мониторинга и контроля рисков.</w:t>
      </w:r>
    </w:p>
    <w:p w14:paraId="1A3A11B0" w14:textId="77777777" w:rsidR="00527242" w:rsidRPr="00D73488" w:rsidRDefault="00527242" w:rsidP="00527242">
      <w:pPr>
        <w:pStyle w:val="Basic"/>
        <w:rPr>
          <w:b/>
          <w:bCs/>
          <w:i/>
          <w:iCs/>
        </w:rPr>
      </w:pPr>
    </w:p>
    <w:p w14:paraId="40C5462F" w14:textId="77777777" w:rsidR="00527242" w:rsidRPr="00D73488" w:rsidRDefault="00527242" w:rsidP="00527242">
      <w:pPr>
        <w:pStyle w:val="Basic"/>
        <w:rPr>
          <w:b/>
          <w:bCs/>
          <w:i/>
          <w:iCs/>
        </w:rPr>
      </w:pPr>
      <w:r w:rsidRPr="00D73488">
        <w:rPr>
          <w:b/>
          <w:bCs/>
          <w:i/>
          <w:iCs/>
        </w:rPr>
        <w:t>Оценка обесценения</w:t>
      </w:r>
    </w:p>
    <w:p w14:paraId="6B224A38" w14:textId="77777777" w:rsidR="00527242" w:rsidRPr="00D73488" w:rsidRDefault="00527242" w:rsidP="00527242">
      <w:pPr>
        <w:pStyle w:val="Basic"/>
        <w:rPr>
          <w:b/>
          <w:bCs/>
          <w:i/>
          <w:iCs/>
        </w:rPr>
      </w:pPr>
      <w:r w:rsidRPr="00D73488">
        <w:rPr>
          <w:b/>
          <w:bCs/>
          <w:i/>
          <w:iCs/>
        </w:rPr>
        <w:t>Эмитент оценивает резервы, создание которых необходимо по каждому кредиту, на индивидуальной основе. Необходимость создания резерва определяется внутренним</w:t>
      </w:r>
      <w:r w:rsidRPr="00D73488">
        <w:rPr>
          <w:b/>
          <w:bCs/>
          <w:i/>
          <w:iCs/>
          <w:lang w:val="bg-BG"/>
        </w:rPr>
        <w:t>и</w:t>
      </w:r>
      <w:r w:rsidRPr="00D73488">
        <w:rPr>
          <w:b/>
          <w:bCs/>
          <w:i/>
          <w:iCs/>
        </w:rPr>
        <w:t xml:space="preserve"> нормативным</w:t>
      </w:r>
      <w:r w:rsidRPr="00D73488">
        <w:rPr>
          <w:b/>
          <w:bCs/>
          <w:i/>
          <w:iCs/>
          <w:lang w:val="bg-BG"/>
        </w:rPr>
        <w:t>и</w:t>
      </w:r>
      <w:r w:rsidRPr="00D73488">
        <w:rPr>
          <w:b/>
          <w:bCs/>
          <w:i/>
          <w:iCs/>
        </w:rPr>
        <w:t xml:space="preserve"> документам</w:t>
      </w:r>
      <w:r w:rsidRPr="00D73488">
        <w:rPr>
          <w:b/>
          <w:bCs/>
          <w:i/>
          <w:iCs/>
          <w:lang w:val="bg-BG"/>
        </w:rPr>
        <w:t>и</w:t>
      </w:r>
      <w:r w:rsidRPr="00D73488">
        <w:rPr>
          <w:b/>
          <w:bCs/>
          <w:i/>
          <w:iCs/>
        </w:rPr>
        <w:t xml:space="preserve">. Размер фактического резерва на возможные потери рассчитывается на индивидуальной основе с учетом имеющегося обеспечения по кредиту. </w:t>
      </w:r>
    </w:p>
    <w:p w14:paraId="1D863BAF" w14:textId="77777777" w:rsidR="002E7515" w:rsidRPr="00D73488" w:rsidRDefault="002E7515" w:rsidP="002E7515">
      <w:pPr>
        <w:pStyle w:val="Basic"/>
        <w:rPr>
          <w:b/>
          <w:bCs/>
          <w:i/>
          <w:iCs/>
        </w:rPr>
      </w:pPr>
    </w:p>
    <w:p w14:paraId="41AC6D6F" w14:textId="77777777" w:rsidR="00726B68" w:rsidRPr="00D73488" w:rsidRDefault="00726B68" w:rsidP="0094409B">
      <w:pPr>
        <w:pStyle w:val="3"/>
      </w:pPr>
      <w:bookmarkStart w:id="28" w:name="_Toc514318664"/>
      <w:r w:rsidRPr="00D73488">
        <w:t>2.5.8.2. Страновой риск</w:t>
      </w:r>
      <w:bookmarkEnd w:id="28"/>
    </w:p>
    <w:p w14:paraId="0EEF1265" w14:textId="77777777" w:rsidR="00726B68" w:rsidRPr="00D73488" w:rsidRDefault="00726B68" w:rsidP="00BD52E9">
      <w:pPr>
        <w:pStyle w:val="Basic"/>
      </w:pPr>
      <w:r w:rsidRPr="00D73488">
        <w:t>Описывается риск (включая риск неперевода средств) возникновения у кредитной организации -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p w14:paraId="04A162B8" w14:textId="77777777" w:rsidR="00527242" w:rsidRPr="00D73488" w:rsidRDefault="00527242" w:rsidP="00527242">
      <w:pPr>
        <w:pStyle w:val="Basic"/>
        <w:rPr>
          <w:b/>
          <w:i/>
        </w:rPr>
      </w:pPr>
      <w:r w:rsidRPr="00D73488">
        <w:rPr>
          <w:b/>
          <w:i/>
        </w:rPr>
        <w:t xml:space="preserve">Местопребыванием Эмитента является город Москва, Российская Федерация. Основную деятельность Эмитент осуществляет в соответствии с возложенной на него миссией на территории всех стран-членов Эмитента. </w:t>
      </w:r>
    </w:p>
    <w:p w14:paraId="3E54DEE5" w14:textId="77777777" w:rsidR="00527242" w:rsidRPr="00D73488" w:rsidRDefault="00527242" w:rsidP="00527242">
      <w:pPr>
        <w:pStyle w:val="Basic"/>
        <w:rPr>
          <w:b/>
          <w:i/>
        </w:rPr>
      </w:pPr>
      <w:r w:rsidRPr="00D73488">
        <w:rPr>
          <w:b/>
          <w:i/>
        </w:rPr>
        <w:t xml:space="preserve">Экономические, политические, социальные изменения, могут возникнуть в результате террористических актов, войны, изменения баланса политических сил и иных событий происходящих на территории стран-членов Эмитента. Указанные события могут повлиять на деятельность, перспективы, финансовое положение и результаты операций Эмитента, подвергнуть риску обеспечение по предоставленным Эмитентом кредитам, в результате чего у Эмитента могут возникнуть убытки, вызванные неисполнением контрагентами своих обязательств перед Эмитентом. </w:t>
      </w:r>
    </w:p>
    <w:p w14:paraId="58F7DDEB" w14:textId="77777777" w:rsidR="00527242" w:rsidRPr="00D73488" w:rsidRDefault="00527242" w:rsidP="00527242">
      <w:pPr>
        <w:pStyle w:val="Basic"/>
        <w:rPr>
          <w:b/>
          <w:i/>
        </w:rPr>
      </w:pPr>
      <w:r w:rsidRPr="00D73488">
        <w:rPr>
          <w:b/>
          <w:i/>
        </w:rPr>
        <w:t xml:space="preserve">Угроза террористических актов и войн актуальна и для развитых, и для развивающихся экономик. При осуществлении своей деятельности Эмитент использует телекоммуникации и иную финансовую инфраструктуру по всему миру. Экономические, политические, социальные изменения в конкретных странах могут затронуть элементы мировой финансовой инфраструктуры и оказать существенное неблагоприятное воздействие на Эмитента, вне зависимости от того, где они произойдут. </w:t>
      </w:r>
    </w:p>
    <w:p w14:paraId="38095B56" w14:textId="77777777" w:rsidR="00527242" w:rsidRPr="00D73488" w:rsidRDefault="00527242" w:rsidP="00527242">
      <w:pPr>
        <w:pStyle w:val="Basic"/>
        <w:rPr>
          <w:b/>
          <w:i/>
        </w:rPr>
      </w:pPr>
      <w:proofErr w:type="gramStart"/>
      <w:r w:rsidRPr="00D73488">
        <w:rPr>
          <w:b/>
          <w:i/>
        </w:rPr>
        <w:t>Риск неисполнения контрагентами обязательств из-за экономических, политических, социальных изменений, в том числе введения международных санкций, а также вследствие того, что валюта денежного обязательства может быть недоступна контрагенту из-за особенностей российского законодательства рассматривается Эмитентом как минимальный, поскольку Эмитент проводит консервативную политику при выборе контрагентов и в обязательном порядке получает предварительное одобрение в соответствии с корпоративными процедурами.</w:t>
      </w:r>
      <w:proofErr w:type="gramEnd"/>
    </w:p>
    <w:p w14:paraId="5A01B959" w14:textId="77777777" w:rsidR="00726B68" w:rsidRPr="00D73488" w:rsidRDefault="00726B68" w:rsidP="00BA6491">
      <w:pPr>
        <w:pStyle w:val="Basic"/>
        <w:rPr>
          <w:b/>
          <w:bCs/>
          <w:i/>
          <w:iCs/>
        </w:rPr>
      </w:pPr>
    </w:p>
    <w:p w14:paraId="0F3073A3" w14:textId="77777777" w:rsidR="00726B68" w:rsidRPr="00D73488" w:rsidRDefault="00726B68" w:rsidP="0094409B">
      <w:pPr>
        <w:pStyle w:val="3"/>
      </w:pPr>
      <w:bookmarkStart w:id="29" w:name="_Toc514318665"/>
      <w:r w:rsidRPr="00D73488">
        <w:t>2.5.8.3. Рыночный риск</w:t>
      </w:r>
      <w:bookmarkEnd w:id="29"/>
    </w:p>
    <w:p w14:paraId="50D0E1B2" w14:textId="77777777" w:rsidR="00726B68" w:rsidRPr="00D73488" w:rsidRDefault="00726B68" w:rsidP="00BD52E9">
      <w:pPr>
        <w:pStyle w:val="Basic"/>
      </w:pPr>
      <w:r w:rsidRPr="00D73488">
        <w:t>Описывается риск возникновения у кредитной организации - эмитента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 эмитента, а также курсов иностранных валют и (или) драгоценных металлов.</w:t>
      </w:r>
    </w:p>
    <w:p w14:paraId="06B7E12B" w14:textId="4ACDFAB2" w:rsidR="00445656" w:rsidRPr="00D73488" w:rsidRDefault="00527242" w:rsidP="00445656">
      <w:pPr>
        <w:pStyle w:val="Basic"/>
        <w:rPr>
          <w:b/>
          <w:i/>
        </w:rPr>
      </w:pPr>
      <w:r w:rsidRPr="00D73488">
        <w:rPr>
          <w:b/>
          <w:i/>
        </w:rPr>
        <w:t>Рыночный риск — это риск того, что справедливая стоимость будущих денежных потоков по финансовым инструментам будет колебаться вследствие изменений в рыночных параметрах, таких, как процентные ставки, валютные курсы</w:t>
      </w:r>
      <w:r w:rsidR="003D4699" w:rsidRPr="00D73488">
        <w:rPr>
          <w:b/>
          <w:i/>
        </w:rPr>
        <w:t>, курсы драгоценных металлов</w:t>
      </w:r>
      <w:r w:rsidRPr="00D73488">
        <w:rPr>
          <w:b/>
          <w:i/>
        </w:rPr>
        <w:t xml:space="preserve"> и цены долевых инструментов. Задачей управления рыночным риском является управление и </w:t>
      </w:r>
      <w:proofErr w:type="gramStart"/>
      <w:r w:rsidRPr="00D73488">
        <w:rPr>
          <w:b/>
          <w:i/>
        </w:rPr>
        <w:t>контроль за</w:t>
      </w:r>
      <w:proofErr w:type="gramEnd"/>
      <w:r w:rsidRPr="00D73488">
        <w:rPr>
          <w:b/>
          <w:i/>
        </w:rPr>
        <w:t xml:space="preserve"> тем, чтобы подверженность рыночному риску не выходила за рамки приемлемых параметров, при этом </w:t>
      </w:r>
      <w:r w:rsidRPr="00D73488">
        <w:rPr>
          <w:b/>
          <w:i/>
        </w:rPr>
        <w:lastRenderedPageBreak/>
        <w:t>обеспечивая оптимизацию доходности, получаемой за принятый риск. Эмитент устанавливает лимиты в отношении уровня принимаемого риска и на постоянной основе контролирует их соблюдение.</w:t>
      </w:r>
    </w:p>
    <w:p w14:paraId="60F60C97" w14:textId="77777777" w:rsidR="00726B68" w:rsidRPr="00D73488" w:rsidRDefault="00726B68" w:rsidP="00BD52E9">
      <w:pPr>
        <w:pStyle w:val="Basic"/>
      </w:pPr>
      <w:r w:rsidRPr="00D73488">
        <w:t>Рыночный ри</w:t>
      </w:r>
      <w:proofErr w:type="gramStart"/>
      <w:r w:rsidRPr="00D73488">
        <w:t>ск вкл</w:t>
      </w:r>
      <w:proofErr w:type="gramEnd"/>
      <w:r w:rsidRPr="00D73488">
        <w:t>ючает в себя фондовый, валютный и процентный риски:</w:t>
      </w:r>
    </w:p>
    <w:p w14:paraId="5A4DF9E9" w14:textId="77777777" w:rsidR="00726B68" w:rsidRPr="00D73488" w:rsidRDefault="00726B68" w:rsidP="00BD52E9">
      <w:pPr>
        <w:pStyle w:val="Basic"/>
      </w:pPr>
      <w:r w:rsidRPr="00D73488">
        <w:t>а) фондовый риск</w:t>
      </w:r>
    </w:p>
    <w:p w14:paraId="7C793F8D" w14:textId="77777777" w:rsidR="00726B68" w:rsidRPr="00D73488" w:rsidRDefault="00726B68" w:rsidP="00BD52E9">
      <w:pPr>
        <w:pStyle w:val="Basic"/>
      </w:pPr>
      <w:r w:rsidRPr="00D73488">
        <w:t>Описывается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p>
    <w:p w14:paraId="5287F13E" w14:textId="77777777" w:rsidR="00527242" w:rsidRPr="00D73488" w:rsidRDefault="00527242" w:rsidP="00527242">
      <w:pPr>
        <w:pStyle w:val="Basic"/>
        <w:rPr>
          <w:b/>
          <w:bCs/>
          <w:i/>
          <w:iCs/>
        </w:rPr>
      </w:pPr>
      <w:r w:rsidRPr="00D73488">
        <w:rPr>
          <w:b/>
          <w:bCs/>
          <w:i/>
          <w:iCs/>
        </w:rPr>
        <w:t xml:space="preserve">Фондовый риск - риск возникновения убытков вследствие неблагоприятного изменения рыночных цен на приобретенные Эмитентом фондовые инструменты (ценные бумаги) и производные финансовые инструменты (деривативы) под влиянием факторов, связанных как с их эмитентами, так и общими колебаниями фондового рынка. Управление фондовым риском осуществляется в первую очередь путем неукоснительного соблюдения установленных лимитов. С целью минимизации фондового риска Эмитент в ходе своей деятельности устанавливает следующие лимиты: </w:t>
      </w:r>
    </w:p>
    <w:p w14:paraId="443EBC74" w14:textId="77777777" w:rsidR="00527242" w:rsidRPr="00D73488" w:rsidRDefault="00527242" w:rsidP="007F2654">
      <w:pPr>
        <w:pStyle w:val="Basic"/>
        <w:numPr>
          <w:ilvl w:val="0"/>
          <w:numId w:val="2"/>
        </w:numPr>
        <w:rPr>
          <w:b/>
          <w:bCs/>
          <w:i/>
          <w:iCs/>
        </w:rPr>
      </w:pPr>
      <w:r w:rsidRPr="00D73488">
        <w:rPr>
          <w:b/>
          <w:bCs/>
          <w:i/>
          <w:iCs/>
        </w:rPr>
        <w:t>лимит торгового и инвестиционного портфеля ценных бумаг;</w:t>
      </w:r>
    </w:p>
    <w:p w14:paraId="35D07B51" w14:textId="77777777" w:rsidR="00527242" w:rsidRPr="00D73488" w:rsidRDefault="00527242" w:rsidP="007F2654">
      <w:pPr>
        <w:pStyle w:val="Basic"/>
        <w:numPr>
          <w:ilvl w:val="0"/>
          <w:numId w:val="2"/>
        </w:numPr>
        <w:rPr>
          <w:b/>
          <w:bCs/>
          <w:i/>
          <w:iCs/>
        </w:rPr>
      </w:pPr>
      <w:r w:rsidRPr="00D73488">
        <w:rPr>
          <w:b/>
          <w:bCs/>
          <w:i/>
          <w:iCs/>
        </w:rPr>
        <w:t>лимит на ценные бумаги неинвестиционного уровня;</w:t>
      </w:r>
    </w:p>
    <w:p w14:paraId="6150238B" w14:textId="77777777" w:rsidR="00755294" w:rsidRPr="00D73488" w:rsidRDefault="00527242" w:rsidP="007F2654">
      <w:pPr>
        <w:pStyle w:val="Basic"/>
        <w:numPr>
          <w:ilvl w:val="0"/>
          <w:numId w:val="2"/>
        </w:numPr>
        <w:rPr>
          <w:b/>
          <w:bCs/>
          <w:i/>
          <w:iCs/>
        </w:rPr>
      </w:pPr>
      <w:r w:rsidRPr="00D73488">
        <w:rPr>
          <w:b/>
          <w:bCs/>
          <w:i/>
          <w:iCs/>
        </w:rPr>
        <w:t>лимиты по видам ценных бумаг;</w:t>
      </w:r>
    </w:p>
    <w:p w14:paraId="77FC093B" w14:textId="1191EEA4" w:rsidR="009D0000" w:rsidRPr="00D73488" w:rsidRDefault="00527242" w:rsidP="007F2654">
      <w:pPr>
        <w:pStyle w:val="Basic"/>
        <w:numPr>
          <w:ilvl w:val="0"/>
          <w:numId w:val="2"/>
        </w:numPr>
        <w:rPr>
          <w:b/>
          <w:bCs/>
          <w:i/>
          <w:iCs/>
        </w:rPr>
      </w:pPr>
      <w:r w:rsidRPr="00D73488">
        <w:rPr>
          <w:b/>
          <w:bCs/>
          <w:i/>
          <w:iCs/>
        </w:rPr>
        <w:t>лимиты на контрагентов и эмитентов.</w:t>
      </w:r>
    </w:p>
    <w:p w14:paraId="67783709" w14:textId="77777777" w:rsidR="00755294" w:rsidRPr="00D73488" w:rsidRDefault="00755294" w:rsidP="00BD52E9">
      <w:pPr>
        <w:pStyle w:val="Basic"/>
      </w:pPr>
    </w:p>
    <w:p w14:paraId="1AFB2242" w14:textId="7A5D46F6" w:rsidR="00726B68" w:rsidRPr="00D73488" w:rsidRDefault="00726B68" w:rsidP="00BD52E9">
      <w:pPr>
        <w:pStyle w:val="Basic"/>
      </w:pPr>
      <w:r w:rsidRPr="00D73488">
        <w:t>б) валютный риск</w:t>
      </w:r>
    </w:p>
    <w:p w14:paraId="2F5E0157" w14:textId="77777777" w:rsidR="00726B68" w:rsidRPr="00D73488" w:rsidRDefault="00726B68" w:rsidP="00BD52E9">
      <w:pPr>
        <w:pStyle w:val="Basic"/>
      </w:pPr>
      <w:r w:rsidRPr="00D73488">
        <w:t>Описывается риск убытков вследствие неблагоприятного изменения курсов иностранных валют и (или) учетных цен на драгоценные металлы по открытым кредитной организацией - эмитентом позициям в иностранных валютах и (или) драгоценных металлах.</w:t>
      </w:r>
    </w:p>
    <w:p w14:paraId="44662565" w14:textId="4F328737" w:rsidR="00527242" w:rsidRPr="00D73488" w:rsidRDefault="00527242" w:rsidP="00527242">
      <w:pPr>
        <w:pStyle w:val="Basic"/>
        <w:rPr>
          <w:b/>
          <w:bCs/>
          <w:i/>
          <w:iCs/>
        </w:rPr>
      </w:pPr>
      <w:r w:rsidRPr="00D73488">
        <w:rPr>
          <w:b/>
          <w:bCs/>
          <w:i/>
          <w:iCs/>
        </w:rPr>
        <w:t xml:space="preserve">Валютный риск — это риск того, что стоимость финансового инструмента будет колебаться вследствие изменений в валютных курсах. Валютные курсы крайне чувствительны ко многим факторам, не зависящим от модели ведения бизнеса Эмитента, в том числе от налоговой и монетарной политики правительств и центральных банков, в частности в юрисдикциях, где Эмитент осуществляет свою деятельность. Политика правительств Государств-членов Эмитента может оказать существенное влияние на валютные курсы и учетные цены на драгоценные металлы. Эмитент придерживается консервативной политики в отношении операций с </w:t>
      </w:r>
      <w:r w:rsidR="00AB5585" w:rsidRPr="00D73488">
        <w:rPr>
          <w:b/>
          <w:bCs/>
          <w:i/>
          <w:iCs/>
        </w:rPr>
        <w:t>иной</w:t>
      </w:r>
      <w:r w:rsidRPr="00D73488">
        <w:rPr>
          <w:b/>
          <w:bCs/>
          <w:i/>
          <w:iCs/>
        </w:rPr>
        <w:t xml:space="preserve"> валютой, направленной на минимизацию открытой валютной позиции с целью снижения валютного риска до приемлемого уровня. Открытые валютные позиции контролируются Эмитентом</w:t>
      </w:r>
      <w:r w:rsidRPr="00D73488">
        <w:rPr>
          <w:b/>
          <w:bCs/>
          <w:i/>
          <w:iCs/>
          <w:lang w:val="bg-BG"/>
        </w:rPr>
        <w:t xml:space="preserve"> </w:t>
      </w:r>
      <w:r w:rsidRPr="00D73488">
        <w:rPr>
          <w:b/>
          <w:bCs/>
          <w:i/>
          <w:iCs/>
        </w:rPr>
        <w:t xml:space="preserve">на ежедневной основе. В </w:t>
      </w:r>
      <w:proofErr w:type="gramStart"/>
      <w:r w:rsidRPr="00D73488">
        <w:rPr>
          <w:b/>
          <w:bCs/>
          <w:i/>
          <w:iCs/>
        </w:rPr>
        <w:t>случае</w:t>
      </w:r>
      <w:proofErr w:type="gramEnd"/>
      <w:r w:rsidRPr="00D73488">
        <w:rPr>
          <w:b/>
          <w:bCs/>
          <w:i/>
          <w:iCs/>
        </w:rPr>
        <w:t xml:space="preserve"> необходимости, Эмитент осуществляет мероприятия по корректировке валютной структуры активов и пассивов в целях снижения валютного риска.</w:t>
      </w:r>
    </w:p>
    <w:p w14:paraId="3FF7458B" w14:textId="37B1110B" w:rsidR="00445656" w:rsidRPr="00D73488" w:rsidRDefault="00445656" w:rsidP="00527242">
      <w:pPr>
        <w:pStyle w:val="Basic"/>
        <w:rPr>
          <w:b/>
          <w:bCs/>
          <w:i/>
          <w:iCs/>
        </w:rPr>
      </w:pPr>
      <w:r w:rsidRPr="00D73488">
        <w:rPr>
          <w:b/>
          <w:bCs/>
          <w:i/>
          <w:iCs/>
        </w:rPr>
        <w:t>Эмитент не проводит операций в драгоценных металлах и не несет риск убытков вследствие неблагоприятного изменения учетных цен на драгоценные металлы по открытым позициям.</w:t>
      </w:r>
    </w:p>
    <w:p w14:paraId="1DB575C6" w14:textId="77777777" w:rsidR="00722A8D" w:rsidRPr="00D73488" w:rsidRDefault="00722A8D" w:rsidP="00722A8D">
      <w:pPr>
        <w:pStyle w:val="Basic"/>
      </w:pPr>
    </w:p>
    <w:p w14:paraId="5573FDDA" w14:textId="77777777" w:rsidR="00726B68" w:rsidRPr="00D73488" w:rsidRDefault="00726B68" w:rsidP="00BD52E9">
      <w:pPr>
        <w:pStyle w:val="Basic"/>
      </w:pPr>
      <w:r w:rsidRPr="00D73488">
        <w:t>в) процентный риск</w:t>
      </w:r>
    </w:p>
    <w:p w14:paraId="5DDE74A0" w14:textId="77777777" w:rsidR="00527242" w:rsidRPr="00D73488" w:rsidRDefault="00527242" w:rsidP="00527242">
      <w:pPr>
        <w:pStyle w:val="Basic"/>
      </w:pPr>
      <w:r w:rsidRPr="00D73488">
        <w:t>Описывается риск возникновения финансовых потерь (убытков) вследствие неблагоприятного изменения процентных ставок по активам, пассивам и внебалансовым инструментам кредитной организации - эмитента.</w:t>
      </w:r>
    </w:p>
    <w:p w14:paraId="3A2D1590" w14:textId="77777777" w:rsidR="00527242" w:rsidRPr="00D73488" w:rsidRDefault="00527242" w:rsidP="00527242">
      <w:pPr>
        <w:pStyle w:val="Basic"/>
        <w:rPr>
          <w:b/>
          <w:bCs/>
          <w:i/>
          <w:iCs/>
        </w:rPr>
      </w:pPr>
      <w:r w:rsidRPr="00D73488">
        <w:rPr>
          <w:b/>
          <w:bCs/>
          <w:i/>
          <w:iCs/>
        </w:rPr>
        <w:t>Риск изменения процентных ставок — это риск изменения справедливой стоимости или будущих потоков денежных средств по финансовому инструменту вследствие изменения рыночных процентных ставок. Эмитент подвержен влиянию колебаний преобладающих рыночных процентных ставок на его финансовое положение и потоки денежных средств. Такие колебания могут увеличивать уровень процентной маржи, однако могут и снижать его либо, в случае неожиданного изменения процентных ставок, приводить к возникновению убытков.</w:t>
      </w:r>
    </w:p>
    <w:p w14:paraId="6EA0FD51" w14:textId="77777777" w:rsidR="00527242" w:rsidRPr="00D73488" w:rsidRDefault="00527242" w:rsidP="00527242">
      <w:pPr>
        <w:pStyle w:val="Basic"/>
        <w:rPr>
          <w:b/>
          <w:bCs/>
          <w:i/>
          <w:iCs/>
        </w:rPr>
      </w:pPr>
      <w:r w:rsidRPr="00D73488">
        <w:rPr>
          <w:b/>
          <w:bCs/>
          <w:i/>
          <w:iCs/>
        </w:rPr>
        <w:t>Риск изменения процентных ставок управляется преимущественно посредством мониторинга изменения процентных ставок.</w:t>
      </w:r>
      <w:r w:rsidRPr="00D73488">
        <w:rPr>
          <w:b/>
          <w:bCs/>
          <w:i/>
          <w:iCs/>
          <w:lang w:val="bg-BG"/>
        </w:rPr>
        <w:t xml:space="preserve"> </w:t>
      </w:r>
      <w:r w:rsidRPr="00D73488">
        <w:rPr>
          <w:b/>
          <w:bCs/>
          <w:i/>
          <w:iCs/>
        </w:rPr>
        <w:t>В связи с незначительным объемом привлеченных средств в настоящее время влияние процентного риска на деятельность Эмитента несущественно.</w:t>
      </w:r>
    </w:p>
    <w:p w14:paraId="3122FB9F" w14:textId="77777777" w:rsidR="00527242" w:rsidRPr="00D73488" w:rsidRDefault="00527242" w:rsidP="00527242">
      <w:pPr>
        <w:pStyle w:val="Basic"/>
        <w:rPr>
          <w:b/>
          <w:bCs/>
          <w:i/>
          <w:iCs/>
          <w:lang w:val="bg-BG"/>
        </w:rPr>
      </w:pPr>
      <w:r w:rsidRPr="00D73488">
        <w:rPr>
          <w:b/>
          <w:i/>
        </w:rPr>
        <w:t>Внебалансовые инструменты для корректировки процентного дисбаланса Эмитентом на данный момент не используются.</w:t>
      </w:r>
    </w:p>
    <w:p w14:paraId="261BCB85" w14:textId="77777777" w:rsidR="009D0000" w:rsidRPr="00D73488" w:rsidRDefault="009D0000" w:rsidP="00BD52E9">
      <w:pPr>
        <w:pStyle w:val="Basic"/>
      </w:pPr>
    </w:p>
    <w:p w14:paraId="135B6F1B" w14:textId="77777777" w:rsidR="00726B68" w:rsidRPr="00D73488" w:rsidRDefault="00726B68" w:rsidP="0094409B">
      <w:pPr>
        <w:pStyle w:val="3"/>
      </w:pPr>
      <w:bookmarkStart w:id="30" w:name="_Toc514318666"/>
      <w:r w:rsidRPr="00D73488">
        <w:t>2.5.8.4. Риск ликвидности</w:t>
      </w:r>
      <w:bookmarkEnd w:id="30"/>
    </w:p>
    <w:p w14:paraId="35C224B8" w14:textId="77777777" w:rsidR="00726B68" w:rsidRPr="00D73488" w:rsidRDefault="00726B68" w:rsidP="00BD52E9">
      <w:pPr>
        <w:pStyle w:val="Basic"/>
      </w:pPr>
      <w:proofErr w:type="gramStart"/>
      <w:r w:rsidRPr="00D73488">
        <w:t xml:space="preserve">Описывается риск убытков вследствие неспособности кредитной организации - эмитента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кредитной организации - эмитента (в том числе </w:t>
      </w:r>
      <w:r w:rsidRPr="00D73488">
        <w:lastRenderedPageBreak/>
        <w:t>вследствие несвоевременного исполнения финансовых обязательств одним 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 эмитентом своих финансовых обязательств.</w:t>
      </w:r>
      <w:proofErr w:type="gramEnd"/>
    </w:p>
    <w:p w14:paraId="74076C60" w14:textId="77777777" w:rsidR="00527242" w:rsidRPr="00D73488" w:rsidRDefault="00527242" w:rsidP="00527242">
      <w:pPr>
        <w:pStyle w:val="Basic"/>
        <w:rPr>
          <w:b/>
          <w:bCs/>
          <w:i/>
          <w:iCs/>
        </w:rPr>
      </w:pPr>
      <w:r w:rsidRPr="00D73488">
        <w:rPr>
          <w:b/>
          <w:bCs/>
          <w:i/>
          <w:iCs/>
        </w:rPr>
        <w:t>Риск ликвидности - риск возникновения убытков вследствие неспособности Эмитента обеспечить исполнение своих обязательств в полном объеме. Риск ликвидности возникает в результате несбалансированности финансовых активов и финансовых обязательств Эмитента по срокам и суммам (в том числе вследствие несвоевременного исполнения финансовых обязательств одним или несколькими контрагентами Эмитента) и/или возникновения непредвиденной необходимости немедленного и единовременного исполнения Эмитентом своих финансовых обязательств.</w:t>
      </w:r>
    </w:p>
    <w:p w14:paraId="5BD58E4B" w14:textId="77777777" w:rsidR="00527242" w:rsidRPr="00D73488" w:rsidRDefault="00527242" w:rsidP="00527242">
      <w:pPr>
        <w:pStyle w:val="Basic"/>
        <w:rPr>
          <w:b/>
          <w:bCs/>
          <w:i/>
          <w:iCs/>
        </w:rPr>
      </w:pPr>
      <w:r w:rsidRPr="00D73488">
        <w:rPr>
          <w:b/>
          <w:bCs/>
          <w:i/>
          <w:iCs/>
        </w:rPr>
        <w:t>Эмитент</w:t>
      </w:r>
      <w:r w:rsidRPr="00D73488">
        <w:rPr>
          <w:b/>
          <w:bCs/>
          <w:i/>
          <w:iCs/>
          <w:lang w:val="bg-BG"/>
        </w:rPr>
        <w:t xml:space="preserve"> </w:t>
      </w:r>
      <w:r w:rsidRPr="00D73488">
        <w:rPr>
          <w:b/>
          <w:bCs/>
          <w:i/>
          <w:iCs/>
        </w:rPr>
        <w:t>контролирует и поддерживает необходимый уровень ликвидности с целью обеспечения постоянного наличия денежных средств, необходимых для выполнения всех обязательств по мере наступления сроков их погашения. Основную роль по управлению ликвидностью осуществляет Казначейство.</w:t>
      </w:r>
    </w:p>
    <w:p w14:paraId="2AC0B0FC" w14:textId="77777777" w:rsidR="00726B68" w:rsidRPr="00D73488" w:rsidRDefault="00726B68" w:rsidP="0094409B">
      <w:pPr>
        <w:pStyle w:val="3"/>
      </w:pPr>
      <w:bookmarkStart w:id="31" w:name="_Toc514318667"/>
      <w:r w:rsidRPr="00D73488">
        <w:t>2.5.8.5. Операционный риск</w:t>
      </w:r>
      <w:bookmarkEnd w:id="31"/>
    </w:p>
    <w:p w14:paraId="3D526FF1" w14:textId="77777777" w:rsidR="00726B68" w:rsidRPr="00D73488" w:rsidRDefault="00726B68" w:rsidP="00BD52E9">
      <w:pPr>
        <w:pStyle w:val="Basic"/>
      </w:pPr>
      <w:proofErr w:type="gramStart"/>
      <w:r w:rsidRPr="00D73488">
        <w:t>Описывается риск возникновения убытков в результате несоответствия характеру и масштабам деятельности кредитной организации - эмитента и (или) требованиям законодательства Российской Федерации внутренних порядков и процедур проведения банковских операций и других сделок, их нарушения служащими кредитной организации - эмитента и (или) иными лицами (вследствие некомпетентности, непреднамеренных или умышленных действий или бездействия), в результате несоразмерности (недостаточности) функциональных возможностей (характеристик) применяемых кредитной организацией - эмитентом информационных</w:t>
      </w:r>
      <w:proofErr w:type="gramEnd"/>
      <w:r w:rsidRPr="00D73488">
        <w:t>, технологических и других систем и (или) их отказов (нарушений функционирования), а также в результате воздействия внешних событий.</w:t>
      </w:r>
    </w:p>
    <w:p w14:paraId="1E9D3377" w14:textId="77777777" w:rsidR="00527242" w:rsidRPr="00D73488" w:rsidRDefault="00527242" w:rsidP="00527242">
      <w:pPr>
        <w:pStyle w:val="Basic"/>
        <w:rPr>
          <w:b/>
          <w:bCs/>
          <w:i/>
          <w:iCs/>
        </w:rPr>
      </w:pPr>
      <w:r w:rsidRPr="00D73488">
        <w:rPr>
          <w:b/>
          <w:bCs/>
          <w:i/>
          <w:iCs/>
        </w:rPr>
        <w:t>Операционный риск — это риск, возникающий вследствие системного сбоя, ошибок персонала, мошенничества или внешних событий. Операционные риски могут нанести вред репутации, иметь правовые последствия или привести к финансовым убыткам. Эмитент не может выдвинуть предположение о том, что операционные риски устранены</w:t>
      </w:r>
      <w:r w:rsidRPr="00D73488">
        <w:rPr>
          <w:b/>
          <w:bCs/>
          <w:i/>
          <w:iCs/>
          <w:lang w:val="bg-BG"/>
        </w:rPr>
        <w:t xml:space="preserve"> </w:t>
      </w:r>
      <w:r w:rsidRPr="00D73488">
        <w:rPr>
          <w:b/>
          <w:bCs/>
          <w:i/>
          <w:iCs/>
        </w:rPr>
        <w:t>полностью, вместе с тем, с помощью системы контроля и путем отслеживания и соответствующей реакции на потенциальные риски Эмитент может управлять такими рисками.</w:t>
      </w:r>
    </w:p>
    <w:p w14:paraId="0FCC1794" w14:textId="77777777" w:rsidR="00527242" w:rsidRPr="00D73488" w:rsidRDefault="00527242" w:rsidP="00527242">
      <w:pPr>
        <w:pStyle w:val="Basic"/>
        <w:rPr>
          <w:b/>
          <w:bCs/>
          <w:i/>
          <w:iCs/>
        </w:rPr>
      </w:pPr>
      <w:r w:rsidRPr="00D73488">
        <w:rPr>
          <w:b/>
          <w:bCs/>
          <w:i/>
          <w:iCs/>
        </w:rPr>
        <w:t xml:space="preserve">В </w:t>
      </w:r>
      <w:proofErr w:type="gramStart"/>
      <w:r w:rsidRPr="00D73488">
        <w:rPr>
          <w:b/>
          <w:bCs/>
          <w:i/>
          <w:iCs/>
        </w:rPr>
        <w:t>целях</w:t>
      </w:r>
      <w:proofErr w:type="gramEnd"/>
      <w:r w:rsidRPr="00D73488">
        <w:rPr>
          <w:b/>
          <w:bCs/>
          <w:i/>
          <w:iCs/>
        </w:rPr>
        <w:t xml:space="preserve"> снижения негативного влияния операционных рисков Эмитент осуществляет накопление и систематизацию данных о событиях операционного риска, формирование базы данных рисковых событий, проводит оценку и мониторинг, подготовку внутренней управленческой отчетности. Одновременно, в соответствии с действующей методологией Эмитент проводит измерение операционного риска на основе базового индикатора в соответствии с рекомендациями Базель II.</w:t>
      </w:r>
    </w:p>
    <w:p w14:paraId="23B136D9" w14:textId="77777777" w:rsidR="00726B68" w:rsidRPr="00D73488" w:rsidRDefault="00726B68">
      <w:pPr>
        <w:widowControl w:val="0"/>
        <w:autoSpaceDE w:val="0"/>
        <w:autoSpaceDN w:val="0"/>
        <w:adjustRightInd w:val="0"/>
        <w:jc w:val="both"/>
        <w:rPr>
          <w:rFonts w:cs="Calibri"/>
        </w:rPr>
      </w:pPr>
    </w:p>
    <w:p w14:paraId="6091F181" w14:textId="77777777" w:rsidR="00726B68" w:rsidRPr="00D73488" w:rsidRDefault="00726B68" w:rsidP="0094409B">
      <w:pPr>
        <w:pStyle w:val="3"/>
      </w:pPr>
      <w:bookmarkStart w:id="32" w:name="_Toc514318668"/>
      <w:r w:rsidRPr="00D73488">
        <w:t>2.5.8.6. Правовой риск</w:t>
      </w:r>
      <w:bookmarkEnd w:id="32"/>
    </w:p>
    <w:p w14:paraId="59EAD76D" w14:textId="77777777" w:rsidR="000265DE" w:rsidRPr="00D73488" w:rsidRDefault="000265DE" w:rsidP="000265DE">
      <w:pPr>
        <w:pStyle w:val="Basic"/>
        <w:rPr>
          <w:b/>
          <w:bCs/>
          <w:i/>
          <w:iCs/>
        </w:rPr>
      </w:pPr>
    </w:p>
    <w:p w14:paraId="21574A37" w14:textId="77777777" w:rsidR="000265DE" w:rsidRPr="00D73488" w:rsidRDefault="000265DE" w:rsidP="000265DE">
      <w:pPr>
        <w:pStyle w:val="Basic"/>
        <w:rPr>
          <w:b/>
          <w:bCs/>
          <w:i/>
          <w:iCs/>
        </w:rPr>
      </w:pPr>
      <w:proofErr w:type="gramStart"/>
      <w:r w:rsidRPr="00D73488">
        <w:rPr>
          <w:b/>
          <w:bCs/>
          <w:i/>
          <w:iCs/>
        </w:rPr>
        <w:t xml:space="preserve">Целью управления правовым риском является снижение вероятности возникновения убытков у Банка вследствие несоблюдения </w:t>
      </w:r>
      <w:r w:rsidR="003A5D91" w:rsidRPr="00D73488">
        <w:rPr>
          <w:b/>
          <w:bCs/>
          <w:i/>
          <w:iCs/>
        </w:rPr>
        <w:t>Эмитентом</w:t>
      </w:r>
      <w:r w:rsidRPr="00D73488">
        <w:rPr>
          <w:b/>
          <w:bCs/>
          <w:i/>
          <w:iCs/>
        </w:rPr>
        <w:t xml:space="preserve"> норм международного права, учредительных документов МБЭС, нормативных правовых документов и актов МБЭС, норм законодательства стран-членов МБЭС, применимых к деятельности Банка, условий заключенных договоров/соглашений, допускаемых при осуществлении деятельности Банком правовых ошибок, нарушения клиентами и контрагентами нормативных правовых актов, а также условий договоров/соглашений. </w:t>
      </w:r>
      <w:proofErr w:type="gramEnd"/>
    </w:p>
    <w:p w14:paraId="2F1553A9" w14:textId="77777777" w:rsidR="00A80BFF" w:rsidRPr="00D73488" w:rsidRDefault="00130898" w:rsidP="000265DE">
      <w:pPr>
        <w:pStyle w:val="Basic"/>
        <w:rPr>
          <w:b/>
          <w:bCs/>
          <w:i/>
          <w:iCs/>
        </w:rPr>
      </w:pPr>
      <w:r w:rsidRPr="00D73488">
        <w:rPr>
          <w:b/>
          <w:bCs/>
          <w:i/>
          <w:iCs/>
        </w:rPr>
        <w:t>Нормативными правовыми документами Эмитента предусм</w:t>
      </w:r>
      <w:r w:rsidR="00AE5DD1" w:rsidRPr="00D73488">
        <w:rPr>
          <w:b/>
          <w:bCs/>
          <w:i/>
          <w:iCs/>
          <w:lang w:val="bg-BG"/>
        </w:rPr>
        <w:t>а</w:t>
      </w:r>
      <w:r w:rsidRPr="00D73488">
        <w:rPr>
          <w:b/>
          <w:bCs/>
          <w:i/>
          <w:iCs/>
        </w:rPr>
        <w:t>тривается возможность привлечения внешних юридических консультантов, позволяющая привлекать только высококвалифицированных профессионалов. Риск неверного составления документов нивелируется за счет эффективной системы согласования и подготовки необходимых документов. Для участия в судебных процессах, затрагивающих интересы Эмитента, привлекаются внешние консультанты, имеющие обширный опыт в судебном представительстве, что позволяет минимизировать риск получения неудовлетворительных результатов.</w:t>
      </w:r>
    </w:p>
    <w:p w14:paraId="2CC6DCC0" w14:textId="75072B4E" w:rsidR="000265DE" w:rsidRPr="00D73488" w:rsidRDefault="00726B68" w:rsidP="000265DE">
      <w:pPr>
        <w:pStyle w:val="Basic"/>
      </w:pPr>
      <w:r w:rsidRPr="00D73488">
        <w:t xml:space="preserve">Описывается риск возникновения у кредитной организации - эмитента убытков </w:t>
      </w:r>
      <w:proofErr w:type="gramStart"/>
      <w:r w:rsidRPr="00D73488">
        <w:t>вследствие</w:t>
      </w:r>
      <w:proofErr w:type="gramEnd"/>
      <w:r w:rsidRPr="00D73488">
        <w:t>:</w:t>
      </w:r>
    </w:p>
    <w:p w14:paraId="640F7123" w14:textId="77777777" w:rsidR="00726B68" w:rsidRPr="00D73488" w:rsidRDefault="00726B68" w:rsidP="00BD52E9">
      <w:pPr>
        <w:pStyle w:val="Basic"/>
      </w:pPr>
      <w:r w:rsidRPr="00D73488">
        <w:t>несоблюдения кредитной организацией - эмитентом требований нормативных правовы</w:t>
      </w:r>
      <w:r w:rsidR="009C1DEB" w:rsidRPr="00D73488">
        <w:t>х актов и заключенных договоров:</w:t>
      </w:r>
    </w:p>
    <w:p w14:paraId="3F743F2E" w14:textId="77777777" w:rsidR="00527242" w:rsidRPr="00D73488" w:rsidRDefault="00527242" w:rsidP="00527242">
      <w:pPr>
        <w:pStyle w:val="Basic"/>
        <w:rPr>
          <w:b/>
          <w:bCs/>
          <w:i/>
          <w:iCs/>
          <w:lang w:val="bg-BG"/>
        </w:rPr>
      </w:pPr>
      <w:r w:rsidRPr="00D73488">
        <w:rPr>
          <w:b/>
          <w:bCs/>
          <w:i/>
          <w:iCs/>
        </w:rPr>
        <w:t xml:space="preserve">Риск несоблюдения Эмитентом требований нормативных правовых актов и заключенных договоров является минимальным, поскольку Эмитент осуществляет постоянный мониторинг применимого законодательства и существующих обязательств, в том числе с привлечением внешних </w:t>
      </w:r>
      <w:r w:rsidRPr="00D73488">
        <w:rPr>
          <w:b/>
          <w:bCs/>
          <w:i/>
          <w:iCs/>
        </w:rPr>
        <w:lastRenderedPageBreak/>
        <w:t>юридических консультантов, обладающих необходимой квалификацией, что позволяет Эмитенту реализовывать свою деятельность строго в соответствии с применимым законодательством.</w:t>
      </w:r>
    </w:p>
    <w:p w14:paraId="69A89E07" w14:textId="77777777" w:rsidR="00527242" w:rsidRPr="00D73488" w:rsidRDefault="00527242" w:rsidP="00527242">
      <w:pPr>
        <w:pStyle w:val="Basic"/>
        <w:rPr>
          <w:b/>
          <w:bCs/>
          <w:i/>
          <w:iCs/>
          <w:lang w:val="bg-BG"/>
        </w:rPr>
      </w:pPr>
      <w:r w:rsidRPr="00D73488">
        <w:rPr>
          <w:b/>
          <w:bCs/>
          <w:i/>
          <w:iCs/>
        </w:rPr>
        <w:t>Эмитент обладает собственной международной правоспособностью и иммунитетами на территории стран – членов Эмитента.</w:t>
      </w:r>
    </w:p>
    <w:p w14:paraId="04C355FA" w14:textId="77165506" w:rsidR="00FF2948" w:rsidRPr="00D73488" w:rsidRDefault="00726B68" w:rsidP="00BA6491">
      <w:pPr>
        <w:pStyle w:val="Basic"/>
      </w:pPr>
      <w:r w:rsidRPr="00D73488">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w:t>
      </w:r>
      <w:r w:rsidR="00D97BB6" w:rsidRPr="00D73488">
        <w:t xml:space="preserve">ых вопросов в судебных органах): </w:t>
      </w:r>
      <w:r w:rsidR="00967E77" w:rsidRPr="00D73488">
        <w:rPr>
          <w:b/>
          <w:i/>
        </w:rPr>
        <w:t xml:space="preserve">Эмитентом </w:t>
      </w:r>
      <w:r w:rsidR="00447D9D" w:rsidRPr="00D73488">
        <w:rPr>
          <w:b/>
          <w:i/>
        </w:rPr>
        <w:t xml:space="preserve">предусмотрена </w:t>
      </w:r>
      <w:r w:rsidR="00967E77" w:rsidRPr="00D73488">
        <w:rPr>
          <w:b/>
          <w:i/>
        </w:rPr>
        <w:t>процедура подбора внешних юридических консультантов, позволяющая привлекать только высококвалифицированных профессионалов. Риск неверного составления документов нивелируется за счет эффективной системы согласования и подготовки необходимых документов. Для участия в судебных процессах, затрагивающих интересы Эмитента, привлекаются внешние консультанты, имеющие обширный опыт в судебном представительстве, что позволяет минимизировать риск получения неудовлетворительных результатов.</w:t>
      </w:r>
      <w:r w:rsidR="00967E77" w:rsidRPr="00D73488">
        <w:rPr>
          <w:i/>
        </w:rPr>
        <w:t xml:space="preserve"> </w:t>
      </w:r>
    </w:p>
    <w:p w14:paraId="7A514CE3" w14:textId="77777777" w:rsidR="00DE0C0E" w:rsidRPr="00D73488" w:rsidRDefault="00726B68" w:rsidP="00BA6491">
      <w:pPr>
        <w:pStyle w:val="Basic"/>
        <w:rPr>
          <w:b/>
          <w:bCs/>
          <w:i/>
          <w:iCs/>
        </w:rPr>
      </w:pPr>
      <w:proofErr w:type="gramStart"/>
      <w:r w:rsidRPr="00D73488">
        <w:t>н</w:t>
      </w:r>
      <w:proofErr w:type="gramEnd"/>
      <w:r w:rsidRPr="00D73488">
        <w:t>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w:t>
      </w:r>
      <w:r w:rsidR="00D97BB6" w:rsidRPr="00D73488">
        <w:t xml:space="preserve">едитной организации - эмитента): </w:t>
      </w:r>
      <w:r w:rsidR="00130898" w:rsidRPr="00D73488">
        <w:rPr>
          <w:b/>
          <w:bCs/>
          <w:i/>
          <w:iCs/>
        </w:rPr>
        <w:t xml:space="preserve">В связи с тем, что деятельность Эмитента затрагивает значительное количество нормативных правовых документов, относящихся к юрисдикциям ряда государств, правовые системы которых имеют различия, не исключается риск возникновения противоречий между ними, что может стать причиной осложнения деятельности Эмитента и как следствие ухудшение его экономической стабильности. </w:t>
      </w:r>
    </w:p>
    <w:p w14:paraId="34986378" w14:textId="248E1892" w:rsidR="00527242" w:rsidRPr="00D73488" w:rsidRDefault="00726B68" w:rsidP="00BA6491">
      <w:pPr>
        <w:pStyle w:val="Basic"/>
      </w:pPr>
      <w:r w:rsidRPr="00D73488">
        <w:t>нарушения контрагентами нормативных правовых актов, а такж</w:t>
      </w:r>
      <w:r w:rsidR="00D97BB6" w:rsidRPr="00D73488">
        <w:t xml:space="preserve">е условий заключенных договоров: </w:t>
      </w:r>
      <w:r w:rsidR="00527242" w:rsidRPr="00D73488">
        <w:rPr>
          <w:b/>
          <w:bCs/>
          <w:i/>
          <w:iCs/>
        </w:rPr>
        <w:t>Существует риск нарушения контрагентами нормативных правовых актов, а также условий заключенных договоров. Описываемый риск, однако, уменьшается за счет применения типовых договорных конструкций, а также судебных и арбитражных оговорок, которые позволяют в значительной степени обеспечить исполнение, в том числе, принудительное, контрагентами Эмитента всех своих обязательств.</w:t>
      </w:r>
    </w:p>
    <w:p w14:paraId="552CC7F0" w14:textId="77777777" w:rsidR="00726B68" w:rsidRPr="00D73488" w:rsidRDefault="00726B68" w:rsidP="0094409B">
      <w:pPr>
        <w:pStyle w:val="1"/>
      </w:pPr>
      <w:r w:rsidRPr="00D73488">
        <w:rPr>
          <w:rFonts w:cs="Calibri"/>
        </w:rPr>
        <w:br w:type="page"/>
      </w:r>
      <w:bookmarkStart w:id="33" w:name="Par470"/>
      <w:bookmarkStart w:id="34" w:name="_Toc514318669"/>
      <w:bookmarkEnd w:id="33"/>
      <w:r w:rsidRPr="00D73488">
        <w:lastRenderedPageBreak/>
        <w:t>Раздел III. Подробная информация об эмитенте</w:t>
      </w:r>
      <w:bookmarkEnd w:id="34"/>
    </w:p>
    <w:p w14:paraId="31FF17C2" w14:textId="77777777" w:rsidR="00726B68" w:rsidRPr="00D73488" w:rsidRDefault="00726B68">
      <w:pPr>
        <w:widowControl w:val="0"/>
        <w:autoSpaceDE w:val="0"/>
        <w:autoSpaceDN w:val="0"/>
        <w:adjustRightInd w:val="0"/>
        <w:jc w:val="both"/>
        <w:rPr>
          <w:rFonts w:cs="Calibri"/>
        </w:rPr>
      </w:pPr>
    </w:p>
    <w:p w14:paraId="223F3197" w14:textId="77777777" w:rsidR="00726B68" w:rsidRPr="00D73488" w:rsidRDefault="00726B68" w:rsidP="0094409B">
      <w:pPr>
        <w:pStyle w:val="2"/>
      </w:pPr>
      <w:bookmarkStart w:id="35" w:name="_Toc514318670"/>
      <w:r w:rsidRPr="00D73488">
        <w:t>3.1. История создания и развитие эмитента</w:t>
      </w:r>
      <w:bookmarkEnd w:id="35"/>
    </w:p>
    <w:p w14:paraId="6D5E259A" w14:textId="77777777" w:rsidR="00726B68" w:rsidRPr="00D73488" w:rsidRDefault="00726B68">
      <w:pPr>
        <w:widowControl w:val="0"/>
        <w:autoSpaceDE w:val="0"/>
        <w:autoSpaceDN w:val="0"/>
        <w:adjustRightInd w:val="0"/>
        <w:jc w:val="both"/>
        <w:rPr>
          <w:rFonts w:cs="Calibri"/>
        </w:rPr>
      </w:pPr>
    </w:p>
    <w:p w14:paraId="4FD5642E" w14:textId="77777777" w:rsidR="00726B68" w:rsidRPr="00D73488" w:rsidRDefault="00726B68" w:rsidP="0094409B">
      <w:pPr>
        <w:pStyle w:val="3"/>
      </w:pPr>
      <w:bookmarkStart w:id="36" w:name="_Toc514318671"/>
      <w:r w:rsidRPr="00D73488">
        <w:t>3.1.1. Данные о фирменном наименовании (наименовании) эмитента</w:t>
      </w:r>
      <w:bookmarkEnd w:id="36"/>
    </w:p>
    <w:p w14:paraId="48710D74" w14:textId="77777777" w:rsidR="009C1DEB" w:rsidRPr="00D73488" w:rsidRDefault="009C1DEB" w:rsidP="009C1DEB">
      <w:pPr>
        <w:pStyle w:val="Basic"/>
        <w:rPr>
          <w:lang w:eastAsia="ru-RU"/>
        </w:rPr>
      </w:pPr>
      <w:r w:rsidRPr="00D73488">
        <w:rPr>
          <w:lang w:eastAsia="ru-RU"/>
        </w:rPr>
        <w:t xml:space="preserve">Полное фирменное наименование эмитента: </w:t>
      </w:r>
    </w:p>
    <w:p w14:paraId="341E05B1" w14:textId="77777777" w:rsidR="009C1DEB" w:rsidRPr="00D73488" w:rsidRDefault="009C1DEB" w:rsidP="009C1DEB">
      <w:pPr>
        <w:pStyle w:val="Basic"/>
        <w:rPr>
          <w:b/>
          <w:bCs/>
          <w:i/>
          <w:iCs/>
        </w:rPr>
      </w:pPr>
      <w:r w:rsidRPr="00D73488">
        <w:rPr>
          <w:szCs w:val="22"/>
          <w:lang w:eastAsia="ru-RU"/>
        </w:rPr>
        <w:t xml:space="preserve">на русском языке: </w:t>
      </w:r>
      <w:r w:rsidRPr="00D73488">
        <w:rPr>
          <w:b/>
          <w:i/>
          <w:szCs w:val="22"/>
        </w:rPr>
        <w:t>Международный банк экономического сотрудничества</w:t>
      </w:r>
    </w:p>
    <w:p w14:paraId="7ECD1603" w14:textId="77777777" w:rsidR="00620D81" w:rsidRPr="00D73488" w:rsidRDefault="00620D81" w:rsidP="00620D81">
      <w:pPr>
        <w:pStyle w:val="Basic"/>
        <w:rPr>
          <w:rFonts w:eastAsia="MS Mincho"/>
          <w:b/>
          <w:bCs/>
          <w:i/>
          <w:iCs/>
          <w:lang w:val="en-US"/>
        </w:rPr>
      </w:pPr>
      <w:r w:rsidRPr="00D73488">
        <w:rPr>
          <w:lang w:eastAsia="ru-RU"/>
        </w:rPr>
        <w:t>на</w:t>
      </w:r>
      <w:r w:rsidRPr="00D73488">
        <w:rPr>
          <w:lang w:val="en-US" w:eastAsia="ru-RU"/>
        </w:rPr>
        <w:t xml:space="preserve"> </w:t>
      </w:r>
      <w:r w:rsidRPr="00D73488">
        <w:rPr>
          <w:lang w:eastAsia="ru-RU"/>
        </w:rPr>
        <w:t>английском</w:t>
      </w:r>
      <w:r w:rsidRPr="00D73488">
        <w:rPr>
          <w:lang w:val="en-US" w:eastAsia="ru-RU"/>
        </w:rPr>
        <w:t xml:space="preserve"> </w:t>
      </w:r>
      <w:r w:rsidRPr="00D73488">
        <w:rPr>
          <w:lang w:eastAsia="ru-RU"/>
        </w:rPr>
        <w:t>языке</w:t>
      </w:r>
      <w:r w:rsidRPr="00D73488">
        <w:rPr>
          <w:rFonts w:eastAsia="MS Mincho"/>
          <w:lang w:val="en-US" w:eastAsia="ru-RU"/>
        </w:rPr>
        <w:t xml:space="preserve">: </w:t>
      </w:r>
      <w:r w:rsidRPr="00D73488">
        <w:rPr>
          <w:b/>
          <w:i/>
          <w:lang w:val="en-US" w:eastAsia="ru-RU"/>
        </w:rPr>
        <w:t>International Bank for Economic Co</w:t>
      </w:r>
      <w:r w:rsidRPr="00D73488">
        <w:rPr>
          <w:b/>
          <w:i/>
          <w:lang w:val="bg-BG" w:eastAsia="ru-RU"/>
        </w:rPr>
        <w:t>-</w:t>
      </w:r>
      <w:r w:rsidRPr="00D73488">
        <w:rPr>
          <w:b/>
          <w:i/>
          <w:lang w:val="en-US" w:eastAsia="ru-RU"/>
        </w:rPr>
        <w:t>operation</w:t>
      </w:r>
    </w:p>
    <w:p w14:paraId="1CD27292" w14:textId="77777777" w:rsidR="009C1DEB" w:rsidRPr="00D73488" w:rsidRDefault="009C1DEB" w:rsidP="009C1DEB">
      <w:pPr>
        <w:pStyle w:val="Basic"/>
        <w:rPr>
          <w:rFonts w:eastAsia="Times New Roman"/>
          <w:lang w:eastAsia="ru-RU"/>
        </w:rPr>
      </w:pPr>
      <w:r w:rsidRPr="00D73488">
        <w:rPr>
          <w:lang w:eastAsia="ru-RU"/>
        </w:rPr>
        <w:t>Сокращенное фирменное наименование общества:</w:t>
      </w:r>
    </w:p>
    <w:p w14:paraId="5081F9B8" w14:textId="77777777" w:rsidR="00620D81" w:rsidRPr="00D73488" w:rsidRDefault="00620D81" w:rsidP="00620D81">
      <w:pPr>
        <w:pStyle w:val="Basic"/>
        <w:rPr>
          <w:b/>
          <w:i/>
          <w:lang w:eastAsia="ru-RU"/>
        </w:rPr>
      </w:pPr>
      <w:r w:rsidRPr="00D73488">
        <w:rPr>
          <w:lang w:eastAsia="ru-RU"/>
        </w:rPr>
        <w:t xml:space="preserve">на русском языке: </w:t>
      </w:r>
      <w:r w:rsidRPr="00D73488">
        <w:rPr>
          <w:b/>
          <w:i/>
          <w:lang w:eastAsia="ru-RU"/>
        </w:rPr>
        <w:t>МБЭС</w:t>
      </w:r>
    </w:p>
    <w:p w14:paraId="2555E7E7" w14:textId="77777777" w:rsidR="00620D81" w:rsidRPr="00D73488" w:rsidRDefault="00620D81" w:rsidP="00620D81">
      <w:pPr>
        <w:pStyle w:val="Basic"/>
        <w:rPr>
          <w:rFonts w:eastAsia="MS Mincho"/>
          <w:b/>
          <w:i/>
          <w:lang w:eastAsia="ru-RU"/>
        </w:rPr>
      </w:pPr>
      <w:r w:rsidRPr="00D73488">
        <w:rPr>
          <w:lang w:eastAsia="ru-RU"/>
        </w:rPr>
        <w:t>на английском языке</w:t>
      </w:r>
      <w:r w:rsidRPr="00D73488">
        <w:rPr>
          <w:rFonts w:eastAsia="MS Mincho"/>
          <w:lang w:eastAsia="ru-RU"/>
        </w:rPr>
        <w:t xml:space="preserve">: </w:t>
      </w:r>
      <w:r w:rsidRPr="00D73488">
        <w:rPr>
          <w:b/>
          <w:i/>
          <w:lang w:eastAsia="ru-RU"/>
        </w:rPr>
        <w:t>IBEC</w:t>
      </w:r>
    </w:p>
    <w:p w14:paraId="6BAE5D82" w14:textId="77777777" w:rsidR="00726B68" w:rsidRPr="00D73488" w:rsidRDefault="009C1DEB" w:rsidP="00BD52E9">
      <w:pPr>
        <w:pStyle w:val="Basic"/>
      </w:pPr>
      <w:r w:rsidRPr="00D73488">
        <w:t>Д</w:t>
      </w:r>
      <w:r w:rsidR="00726B68" w:rsidRPr="00D73488">
        <w:t>ата (даты) введения действующих наименований</w:t>
      </w:r>
      <w:r w:rsidR="006752FA" w:rsidRPr="00D73488">
        <w:t>:</w:t>
      </w:r>
      <w:r w:rsidR="00620D81" w:rsidRPr="00D73488">
        <w:t xml:space="preserve"> </w:t>
      </w:r>
      <w:r w:rsidR="00620D81" w:rsidRPr="00D73488">
        <w:rPr>
          <w:b/>
          <w:i/>
        </w:rPr>
        <w:t>22.10.1963</w:t>
      </w:r>
    </w:p>
    <w:p w14:paraId="1B464734" w14:textId="77777777" w:rsidR="009C1DEB" w:rsidRPr="00D73488" w:rsidRDefault="009C1DEB" w:rsidP="00BD52E9">
      <w:pPr>
        <w:pStyle w:val="Basic"/>
      </w:pPr>
    </w:p>
    <w:p w14:paraId="72265CD8" w14:textId="77777777" w:rsidR="00726B68" w:rsidRPr="00D73488" w:rsidRDefault="00726B68" w:rsidP="00BD52E9">
      <w:pPr>
        <w:pStyle w:val="Basic"/>
      </w:pPr>
      <w:proofErr w:type="gramStart"/>
      <w:r w:rsidRPr="00D73488">
        <w:t>В случае если полное или сокращенное фирменное наименование эмитента (для некоммерческой организации - наименование) является схожим с наименованием другого юридического лица, в этом пункте должно быть указано наименование такого юридического лица и даны пояснения, необходимые для избежания смешения указанных наименований.</w:t>
      </w:r>
      <w:proofErr w:type="gramEnd"/>
    </w:p>
    <w:p w14:paraId="44C4CB32" w14:textId="77777777" w:rsidR="006752FA" w:rsidRPr="00D73488" w:rsidRDefault="006752FA" w:rsidP="006752FA">
      <w:pPr>
        <w:pStyle w:val="Basic"/>
        <w:rPr>
          <w:b/>
          <w:bCs/>
          <w:i/>
          <w:iCs/>
          <w:lang w:eastAsia="ru-RU"/>
        </w:rPr>
      </w:pPr>
      <w:r w:rsidRPr="00D73488">
        <w:rPr>
          <w:b/>
          <w:bCs/>
          <w:i/>
          <w:iCs/>
        </w:rPr>
        <w:t>Полных или сокращенных наименований юридических лиц, схожих с полным или сокращенным наименованием Эмитента, не установлено</w:t>
      </w:r>
      <w:r w:rsidRPr="00D73488">
        <w:rPr>
          <w:b/>
          <w:bCs/>
          <w:i/>
          <w:iCs/>
          <w:lang w:eastAsia="ru-RU"/>
        </w:rPr>
        <w:t>.</w:t>
      </w:r>
    </w:p>
    <w:p w14:paraId="4CB41966" w14:textId="77777777" w:rsidR="00726B68" w:rsidRPr="00D73488" w:rsidRDefault="00726B68" w:rsidP="00BD52E9">
      <w:pPr>
        <w:pStyle w:val="Basic"/>
      </w:pPr>
      <w:r w:rsidRPr="00D73488">
        <w:t xml:space="preserve">В </w:t>
      </w:r>
      <w:proofErr w:type="gramStart"/>
      <w:r w:rsidRPr="00D73488">
        <w:t>случае</w:t>
      </w:r>
      <w:proofErr w:type="gramEnd"/>
      <w:r w:rsidRPr="00D73488">
        <w:t xml:space="preserve"> если фирменное наименование эмитента (для некоммерческой организации - наименование) зарегистрировано как товарный знак или знак обслуживания, указываются сведения об их регистрации.</w:t>
      </w:r>
    </w:p>
    <w:p w14:paraId="343F4EE6" w14:textId="77777777" w:rsidR="00726B68" w:rsidRPr="00D73488" w:rsidRDefault="00726B68" w:rsidP="00BD52E9">
      <w:pPr>
        <w:pStyle w:val="Basic"/>
        <w:rPr>
          <w:b/>
          <w:i/>
        </w:rPr>
      </w:pPr>
      <w:r w:rsidRPr="00D73488">
        <w:rPr>
          <w:b/>
          <w:i/>
        </w:rPr>
        <w:t xml:space="preserve">В течение времени существования эмитента его фирменное наименование </w:t>
      </w:r>
      <w:r w:rsidR="006752FA" w:rsidRPr="00D73488">
        <w:rPr>
          <w:b/>
          <w:i/>
        </w:rPr>
        <w:t>не изменялось</w:t>
      </w:r>
      <w:r w:rsidRPr="00D73488">
        <w:rPr>
          <w:b/>
          <w:i/>
        </w:rPr>
        <w:t>.</w:t>
      </w:r>
    </w:p>
    <w:p w14:paraId="7BC29628" w14:textId="77777777" w:rsidR="00726B68" w:rsidRPr="00D73488" w:rsidRDefault="00726B68" w:rsidP="00A80BFF">
      <w:pPr>
        <w:pStyle w:val="Basic"/>
        <w:rPr>
          <w:b/>
          <w:bCs/>
          <w:i/>
          <w:iCs/>
        </w:rPr>
      </w:pPr>
    </w:p>
    <w:p w14:paraId="73077D1B" w14:textId="77777777" w:rsidR="00726B68" w:rsidRPr="00D73488" w:rsidRDefault="00726B68" w:rsidP="0094409B">
      <w:pPr>
        <w:pStyle w:val="3"/>
      </w:pPr>
      <w:bookmarkStart w:id="37" w:name="_Toc514318672"/>
      <w:r w:rsidRPr="00D73488">
        <w:t>3.1.2. Сведения о государственной регистрации эмитента</w:t>
      </w:r>
      <w:bookmarkEnd w:id="37"/>
    </w:p>
    <w:p w14:paraId="01576954" w14:textId="77777777" w:rsidR="007C02B2" w:rsidRPr="00D73488" w:rsidRDefault="007C02B2" w:rsidP="007C02B2">
      <w:pPr>
        <w:pStyle w:val="Basic"/>
        <w:rPr>
          <w:b/>
          <w:i/>
        </w:rPr>
      </w:pPr>
      <w:r w:rsidRPr="00D73488">
        <w:rPr>
          <w:b/>
          <w:i/>
        </w:rPr>
        <w:t>Международный банк экономического сотрудничества учрежден в 1963 году.</w:t>
      </w:r>
    </w:p>
    <w:p w14:paraId="11705A04" w14:textId="14B4AA0F" w:rsidR="00620D81" w:rsidRPr="00D73488" w:rsidRDefault="00620D81" w:rsidP="00620D81">
      <w:pPr>
        <w:pStyle w:val="Basic"/>
        <w:rPr>
          <w:b/>
          <w:i/>
        </w:rPr>
      </w:pPr>
      <w:r w:rsidRPr="00D73488">
        <w:rPr>
          <w:b/>
          <w:i/>
        </w:rPr>
        <w:t>Банк является международной финансовой организацией, созданной и действующей на основе межправительственного Соглашения об организации и деятельности МБЭС и Устава МБЭС</w:t>
      </w:r>
      <w:r w:rsidRPr="00D73488">
        <w:rPr>
          <w:b/>
          <w:i/>
          <w:lang w:val="bg-BG"/>
        </w:rPr>
        <w:t xml:space="preserve"> от 22 октября 1963 года, зарегистрированных в Секретариате Организации Объединенных Наций 20 августа 1964 года за № 7388</w:t>
      </w:r>
      <w:r w:rsidRPr="00D73488">
        <w:rPr>
          <w:b/>
          <w:i/>
        </w:rPr>
        <w:t>.</w:t>
      </w:r>
    </w:p>
    <w:p w14:paraId="1E39FC29" w14:textId="77777777" w:rsidR="00620D81" w:rsidRPr="00D73488" w:rsidRDefault="00620D81" w:rsidP="00620D81">
      <w:pPr>
        <w:pStyle w:val="Basic"/>
        <w:rPr>
          <w:b/>
          <w:i/>
        </w:rPr>
      </w:pPr>
      <w:r w:rsidRPr="00D73488">
        <w:rPr>
          <w:b/>
          <w:i/>
        </w:rPr>
        <w:t>Эмитент по своему статусу является международной организаци</w:t>
      </w:r>
      <w:r w:rsidRPr="00D73488">
        <w:rPr>
          <w:b/>
          <w:i/>
          <w:lang w:val="bg-BG"/>
        </w:rPr>
        <w:t>ей</w:t>
      </w:r>
      <w:r w:rsidRPr="00D73488">
        <w:rPr>
          <w:b/>
          <w:i/>
        </w:rPr>
        <w:t xml:space="preserve"> и не отвечает признакам юридического лица, подлежащего внесению в единый государственный реестр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14:paraId="318B726C" w14:textId="77777777" w:rsidR="00726B68" w:rsidRPr="00D73488" w:rsidRDefault="00726B68" w:rsidP="00A80BFF">
      <w:pPr>
        <w:pStyle w:val="Basic"/>
        <w:rPr>
          <w:b/>
          <w:bCs/>
          <w:i/>
          <w:iCs/>
        </w:rPr>
      </w:pPr>
    </w:p>
    <w:p w14:paraId="4DB159EF" w14:textId="77777777" w:rsidR="00726B68" w:rsidRPr="00D73488" w:rsidRDefault="00726B68" w:rsidP="0094409B">
      <w:pPr>
        <w:pStyle w:val="3"/>
      </w:pPr>
      <w:bookmarkStart w:id="38" w:name="_Toc514318673"/>
      <w:r w:rsidRPr="00D73488">
        <w:t>3.1.3. Сведения о создании и развитии эмитента</w:t>
      </w:r>
      <w:bookmarkEnd w:id="38"/>
    </w:p>
    <w:p w14:paraId="27D40CF7" w14:textId="77777777" w:rsidR="00726B68" w:rsidRPr="00D73488" w:rsidRDefault="00C439BF" w:rsidP="00BD52E9">
      <w:pPr>
        <w:pStyle w:val="Basic"/>
        <w:rPr>
          <w:b/>
          <w:i/>
        </w:rPr>
      </w:pPr>
      <w:r w:rsidRPr="00D73488">
        <w:rPr>
          <w:b/>
          <w:i/>
        </w:rPr>
        <w:t>Э</w:t>
      </w:r>
      <w:r w:rsidR="00726B68" w:rsidRPr="00D73488">
        <w:rPr>
          <w:b/>
          <w:i/>
        </w:rPr>
        <w:t>митент создан на неопределенный срок.</w:t>
      </w:r>
    </w:p>
    <w:p w14:paraId="0D022784" w14:textId="77777777" w:rsidR="00C439BF" w:rsidRPr="00D73488" w:rsidRDefault="00726B68" w:rsidP="00BD52E9">
      <w:pPr>
        <w:pStyle w:val="Basic"/>
      </w:pPr>
      <w:r w:rsidRPr="00D73488">
        <w:t>Дается краткое описание истории создания и развития эмитента</w:t>
      </w:r>
      <w:r w:rsidR="00C439BF" w:rsidRPr="00D73488">
        <w:t>:</w:t>
      </w:r>
    </w:p>
    <w:p w14:paraId="26B2A6E1" w14:textId="77777777" w:rsidR="002510EB" w:rsidRPr="00D73488" w:rsidRDefault="002510EB" w:rsidP="002510EB">
      <w:pPr>
        <w:pStyle w:val="Basic"/>
        <w:rPr>
          <w:b/>
          <w:i/>
        </w:rPr>
      </w:pPr>
      <w:r w:rsidRPr="00D73488">
        <w:rPr>
          <w:b/>
          <w:i/>
        </w:rPr>
        <w:t>Международный банк экономического сотрудничества учрежден в 1963 году.</w:t>
      </w:r>
    </w:p>
    <w:p w14:paraId="2EB8DADC" w14:textId="17339B25" w:rsidR="002510EB" w:rsidRPr="00D73488" w:rsidRDefault="002510EB" w:rsidP="002510EB">
      <w:pPr>
        <w:pStyle w:val="Basic"/>
        <w:rPr>
          <w:b/>
          <w:i/>
        </w:rPr>
      </w:pPr>
      <w:r w:rsidRPr="00D73488">
        <w:rPr>
          <w:b/>
          <w:i/>
        </w:rPr>
        <w:t>Банк является международной финансовой организацией, созданной и действующей на основе межправительственного Соглашения об организации и деятельности МБЭС</w:t>
      </w:r>
      <w:r w:rsidR="00A80BFF" w:rsidRPr="00D73488">
        <w:rPr>
          <w:b/>
          <w:i/>
        </w:rPr>
        <w:t xml:space="preserve"> </w:t>
      </w:r>
      <w:r w:rsidRPr="00D73488">
        <w:rPr>
          <w:b/>
          <w:i/>
        </w:rPr>
        <w:t>(далее — «Соглашение») и Устава МБЭС от 22 октября 1963 года, зарегистрированных в Секретариате Организации Объединенных Наций 20 августа 1964 года за № 7388.</w:t>
      </w:r>
    </w:p>
    <w:p w14:paraId="04B0EA97" w14:textId="77777777" w:rsidR="002510EB" w:rsidRPr="00D73488" w:rsidRDefault="002510EB" w:rsidP="002510EB">
      <w:pPr>
        <w:pStyle w:val="Basic"/>
        <w:rPr>
          <w:b/>
          <w:i/>
        </w:rPr>
      </w:pPr>
      <w:r w:rsidRPr="00D73488">
        <w:rPr>
          <w:b/>
          <w:i/>
        </w:rPr>
        <w:t>Изначально МБЭС был призван содействовать выполнению взаимных обязательств по товарным поставкам стран-членов Совета экономической взаимопомощи и их экономическому сотрудничеству с другими государствами путем осуществления многосторонних расчетов в переводных рублях и конвертируемой валюте.</w:t>
      </w:r>
    </w:p>
    <w:p w14:paraId="12244CF8" w14:textId="77777777" w:rsidR="002510EB" w:rsidRPr="00D73488" w:rsidRDefault="002510EB" w:rsidP="002510EB">
      <w:pPr>
        <w:pStyle w:val="Basic"/>
        <w:rPr>
          <w:b/>
          <w:i/>
        </w:rPr>
      </w:pPr>
      <w:r w:rsidRPr="00D73488">
        <w:rPr>
          <w:b/>
          <w:i/>
        </w:rPr>
        <w:t>За годы развития МБЭС преобразовался в универсальную международную финансово-кредитную организацию.</w:t>
      </w:r>
    </w:p>
    <w:p w14:paraId="15A97CB8" w14:textId="77777777" w:rsidR="002510EB" w:rsidRPr="00D73488" w:rsidRDefault="002510EB" w:rsidP="002510EB">
      <w:pPr>
        <w:pStyle w:val="Basic"/>
        <w:rPr>
          <w:b/>
          <w:i/>
        </w:rPr>
      </w:pPr>
      <w:r w:rsidRPr="00D73488">
        <w:rPr>
          <w:b/>
          <w:i/>
        </w:rPr>
        <w:t xml:space="preserve">Членами МБЭС являются восемь стран Европы и Азии: </w:t>
      </w:r>
      <w:proofErr w:type="gramStart"/>
      <w:r w:rsidRPr="00D73488">
        <w:rPr>
          <w:b/>
          <w:i/>
        </w:rPr>
        <w:t xml:space="preserve">Республика Болгария, Социалистическая Республика Вьетнам, Монголия, Республика Польша, Российская Федерация, Румыния, Словацкая Республика, Чешская Республика. </w:t>
      </w:r>
      <w:proofErr w:type="gramEnd"/>
    </w:p>
    <w:p w14:paraId="22226248" w14:textId="77777777" w:rsidR="002510EB" w:rsidRPr="00D73488" w:rsidRDefault="002510EB" w:rsidP="002510EB">
      <w:pPr>
        <w:pStyle w:val="Basic"/>
        <w:rPr>
          <w:b/>
          <w:i/>
        </w:rPr>
      </w:pPr>
      <w:r w:rsidRPr="00D73488">
        <w:rPr>
          <w:b/>
          <w:i/>
        </w:rPr>
        <w:t>Распределение долей стран-членов МБЭС в оплаченной части уставного капитала Банка представлено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8"/>
        <w:gridCol w:w="3527"/>
        <w:gridCol w:w="1849"/>
      </w:tblGrid>
      <w:tr w:rsidR="002510EB" w:rsidRPr="00D73488" w14:paraId="748BB33C" w14:textId="77777777" w:rsidTr="002510EB">
        <w:trPr>
          <w:trHeight w:val="121"/>
        </w:trPr>
        <w:tc>
          <w:tcPr>
            <w:tcW w:w="2421" w:type="pct"/>
          </w:tcPr>
          <w:p w14:paraId="1C2129EB" w14:textId="77777777" w:rsidR="002510EB" w:rsidRPr="00D73488" w:rsidRDefault="002510EB" w:rsidP="005B0BEF">
            <w:pPr>
              <w:rPr>
                <w:b/>
              </w:rPr>
            </w:pPr>
            <w:r w:rsidRPr="00D73488">
              <w:rPr>
                <w:b/>
              </w:rPr>
              <w:lastRenderedPageBreak/>
              <w:t>201</w:t>
            </w:r>
            <w:r w:rsidR="005B0BEF" w:rsidRPr="00D73488">
              <w:rPr>
                <w:b/>
                <w:lang w:val="bg-BG"/>
              </w:rPr>
              <w:t>7</w:t>
            </w:r>
            <w:r w:rsidRPr="00D73488">
              <w:rPr>
                <w:b/>
              </w:rPr>
              <w:t xml:space="preserve"> г.</w:t>
            </w:r>
          </w:p>
        </w:tc>
        <w:tc>
          <w:tcPr>
            <w:tcW w:w="1692" w:type="pct"/>
          </w:tcPr>
          <w:p w14:paraId="3F51D3F8" w14:textId="77777777" w:rsidR="002510EB" w:rsidRPr="00D73488" w:rsidRDefault="002510EB" w:rsidP="002510EB">
            <w:pPr>
              <w:jc w:val="right"/>
              <w:rPr>
                <w:b/>
                <w:lang w:val="bg-BG"/>
              </w:rPr>
            </w:pPr>
            <w:r w:rsidRPr="00D73488">
              <w:rPr>
                <w:b/>
                <w:lang w:val="bg-BG"/>
              </w:rPr>
              <w:t>евро</w:t>
            </w:r>
          </w:p>
        </w:tc>
        <w:tc>
          <w:tcPr>
            <w:tcW w:w="887" w:type="pct"/>
          </w:tcPr>
          <w:p w14:paraId="413DA264" w14:textId="77777777" w:rsidR="002510EB" w:rsidRPr="00D73488" w:rsidRDefault="002510EB" w:rsidP="002510EB">
            <w:pPr>
              <w:jc w:val="right"/>
              <w:rPr>
                <w:b/>
              </w:rPr>
            </w:pPr>
            <w:r w:rsidRPr="00D73488">
              <w:rPr>
                <w:b/>
              </w:rPr>
              <w:t>%</w:t>
            </w:r>
          </w:p>
        </w:tc>
      </w:tr>
      <w:tr w:rsidR="002510EB" w:rsidRPr="00D73488" w14:paraId="1B2956D3" w14:textId="77777777" w:rsidTr="002510EB">
        <w:trPr>
          <w:trHeight w:val="121"/>
        </w:trPr>
        <w:tc>
          <w:tcPr>
            <w:tcW w:w="2421" w:type="pct"/>
          </w:tcPr>
          <w:p w14:paraId="2E680DFE" w14:textId="77777777" w:rsidR="002510EB" w:rsidRPr="00D73488" w:rsidRDefault="002510EB" w:rsidP="002510EB">
            <w:r w:rsidRPr="00D73488">
              <w:t xml:space="preserve">Российская Федерация </w:t>
            </w:r>
          </w:p>
        </w:tc>
        <w:tc>
          <w:tcPr>
            <w:tcW w:w="1692" w:type="pct"/>
          </w:tcPr>
          <w:p w14:paraId="68ED933A" w14:textId="77777777" w:rsidR="002510EB" w:rsidRPr="00D73488" w:rsidRDefault="002510EB" w:rsidP="002510EB">
            <w:pPr>
              <w:jc w:val="right"/>
            </w:pPr>
            <w:r w:rsidRPr="00D73488">
              <w:t>103 17</w:t>
            </w:r>
            <w:r w:rsidRPr="00D73488">
              <w:rPr>
                <w:lang w:val="en-US"/>
              </w:rPr>
              <w:t>8 674</w:t>
            </w:r>
            <w:r w:rsidRPr="00D73488">
              <w:t xml:space="preserve"> </w:t>
            </w:r>
          </w:p>
        </w:tc>
        <w:tc>
          <w:tcPr>
            <w:tcW w:w="887" w:type="pct"/>
          </w:tcPr>
          <w:p w14:paraId="7D35FC9F" w14:textId="77777777" w:rsidR="002510EB" w:rsidRPr="00D73488" w:rsidRDefault="002510EB" w:rsidP="002510EB">
            <w:pPr>
              <w:jc w:val="right"/>
            </w:pPr>
            <w:r w:rsidRPr="00D73488">
              <w:t xml:space="preserve">51,59 </w:t>
            </w:r>
          </w:p>
        </w:tc>
      </w:tr>
      <w:tr w:rsidR="002510EB" w:rsidRPr="00D73488" w14:paraId="6FBDB588" w14:textId="77777777" w:rsidTr="002510EB">
        <w:trPr>
          <w:trHeight w:val="175"/>
        </w:trPr>
        <w:tc>
          <w:tcPr>
            <w:tcW w:w="2421" w:type="pct"/>
            <w:vAlign w:val="center"/>
          </w:tcPr>
          <w:p w14:paraId="1BF4A842" w14:textId="77777777" w:rsidR="002510EB" w:rsidRPr="00D73488" w:rsidRDefault="002510EB" w:rsidP="002510EB">
            <w:r w:rsidRPr="00D73488">
              <w:t xml:space="preserve">Чешская Республика </w:t>
            </w:r>
          </w:p>
        </w:tc>
        <w:tc>
          <w:tcPr>
            <w:tcW w:w="1692" w:type="pct"/>
            <w:vAlign w:val="center"/>
          </w:tcPr>
          <w:p w14:paraId="13E7AA05" w14:textId="77777777" w:rsidR="002510EB" w:rsidRPr="00D73488" w:rsidRDefault="002510EB" w:rsidP="002510EB">
            <w:pPr>
              <w:jc w:val="right"/>
            </w:pPr>
            <w:r w:rsidRPr="00D73488">
              <w:t>26 684</w:t>
            </w:r>
            <w:r w:rsidRPr="00D73488">
              <w:rPr>
                <w:lang w:val="en-US"/>
              </w:rPr>
              <w:t xml:space="preserve"> 130</w:t>
            </w:r>
            <w:r w:rsidRPr="00D73488">
              <w:t xml:space="preserve"> </w:t>
            </w:r>
          </w:p>
        </w:tc>
        <w:tc>
          <w:tcPr>
            <w:tcW w:w="887" w:type="pct"/>
            <w:vAlign w:val="center"/>
          </w:tcPr>
          <w:p w14:paraId="39724494" w14:textId="77777777" w:rsidR="002510EB" w:rsidRPr="00D73488" w:rsidRDefault="002510EB" w:rsidP="002510EB">
            <w:pPr>
              <w:jc w:val="right"/>
            </w:pPr>
            <w:r w:rsidRPr="00D73488">
              <w:t xml:space="preserve">13,34 </w:t>
            </w:r>
          </w:p>
        </w:tc>
      </w:tr>
      <w:tr w:rsidR="002510EB" w:rsidRPr="00D73488" w14:paraId="4EF81A3E" w14:textId="77777777" w:rsidTr="002510EB">
        <w:trPr>
          <w:trHeight w:val="175"/>
        </w:trPr>
        <w:tc>
          <w:tcPr>
            <w:tcW w:w="2421" w:type="pct"/>
            <w:vAlign w:val="center"/>
          </w:tcPr>
          <w:p w14:paraId="5BEA2574" w14:textId="77777777" w:rsidR="002510EB" w:rsidRPr="00D73488" w:rsidRDefault="002510EB" w:rsidP="002510EB">
            <w:r w:rsidRPr="00D73488">
              <w:t xml:space="preserve">Республика Польша </w:t>
            </w:r>
          </w:p>
        </w:tc>
        <w:tc>
          <w:tcPr>
            <w:tcW w:w="1692" w:type="pct"/>
            <w:vAlign w:val="center"/>
          </w:tcPr>
          <w:p w14:paraId="40ABC781" w14:textId="77777777" w:rsidR="002510EB" w:rsidRPr="00D73488" w:rsidRDefault="002510EB" w:rsidP="002510EB">
            <w:pPr>
              <w:jc w:val="right"/>
            </w:pPr>
            <w:r w:rsidRPr="00D73488">
              <w:t>24 016</w:t>
            </w:r>
            <w:r w:rsidRPr="00D73488">
              <w:rPr>
                <w:lang w:val="en-US"/>
              </w:rPr>
              <w:t xml:space="preserve"> 053</w:t>
            </w:r>
            <w:r w:rsidRPr="00D73488">
              <w:t xml:space="preserve"> </w:t>
            </w:r>
          </w:p>
        </w:tc>
        <w:tc>
          <w:tcPr>
            <w:tcW w:w="887" w:type="pct"/>
            <w:vAlign w:val="center"/>
          </w:tcPr>
          <w:p w14:paraId="19117D14" w14:textId="77777777" w:rsidR="002510EB" w:rsidRPr="00D73488" w:rsidRDefault="002510EB" w:rsidP="002510EB">
            <w:pPr>
              <w:jc w:val="right"/>
            </w:pPr>
            <w:r w:rsidRPr="00D73488">
              <w:t xml:space="preserve">12,01 </w:t>
            </w:r>
          </w:p>
        </w:tc>
      </w:tr>
      <w:tr w:rsidR="002510EB" w:rsidRPr="00D73488" w14:paraId="0E3B9370" w14:textId="77777777" w:rsidTr="002510EB">
        <w:trPr>
          <w:trHeight w:val="173"/>
        </w:trPr>
        <w:tc>
          <w:tcPr>
            <w:tcW w:w="2421" w:type="pct"/>
            <w:vAlign w:val="center"/>
          </w:tcPr>
          <w:p w14:paraId="1F139C49" w14:textId="77777777" w:rsidR="002510EB" w:rsidRPr="00D73488" w:rsidRDefault="002510EB" w:rsidP="002510EB">
            <w:r w:rsidRPr="00D73488">
              <w:t xml:space="preserve">Республика Болгария </w:t>
            </w:r>
          </w:p>
        </w:tc>
        <w:tc>
          <w:tcPr>
            <w:tcW w:w="1692" w:type="pct"/>
            <w:vAlign w:val="center"/>
          </w:tcPr>
          <w:p w14:paraId="4E5F553D" w14:textId="77777777" w:rsidR="002510EB" w:rsidRPr="00D73488" w:rsidRDefault="002510EB" w:rsidP="002510EB">
            <w:pPr>
              <w:jc w:val="right"/>
            </w:pPr>
            <w:r w:rsidRPr="00D73488">
              <w:t>15 121</w:t>
            </w:r>
            <w:r w:rsidRPr="00D73488">
              <w:rPr>
                <w:lang w:val="en-US"/>
              </w:rPr>
              <w:t xml:space="preserve"> 447</w:t>
            </w:r>
            <w:r w:rsidRPr="00D73488">
              <w:t xml:space="preserve"> </w:t>
            </w:r>
          </w:p>
        </w:tc>
        <w:tc>
          <w:tcPr>
            <w:tcW w:w="887" w:type="pct"/>
            <w:vAlign w:val="center"/>
          </w:tcPr>
          <w:p w14:paraId="3A55F242" w14:textId="77777777" w:rsidR="002510EB" w:rsidRPr="00D73488" w:rsidRDefault="002510EB" w:rsidP="002510EB">
            <w:pPr>
              <w:jc w:val="right"/>
            </w:pPr>
            <w:r w:rsidRPr="00D73488">
              <w:t xml:space="preserve">7,56 </w:t>
            </w:r>
          </w:p>
        </w:tc>
      </w:tr>
      <w:tr w:rsidR="002510EB" w:rsidRPr="00D73488" w14:paraId="2F4892F6" w14:textId="77777777" w:rsidTr="002510EB">
        <w:trPr>
          <w:trHeight w:val="175"/>
        </w:trPr>
        <w:tc>
          <w:tcPr>
            <w:tcW w:w="2421" w:type="pct"/>
            <w:vAlign w:val="center"/>
          </w:tcPr>
          <w:p w14:paraId="1E93F1C7" w14:textId="77777777" w:rsidR="002510EB" w:rsidRPr="00D73488" w:rsidRDefault="002510EB" w:rsidP="002510EB">
            <w:r w:rsidRPr="00D73488">
              <w:t xml:space="preserve">Румыния </w:t>
            </w:r>
          </w:p>
        </w:tc>
        <w:tc>
          <w:tcPr>
            <w:tcW w:w="1692" w:type="pct"/>
            <w:vAlign w:val="center"/>
          </w:tcPr>
          <w:p w14:paraId="2CAF1AB6" w14:textId="77777777" w:rsidR="002510EB" w:rsidRPr="00D73488" w:rsidRDefault="002510EB" w:rsidP="002510EB">
            <w:pPr>
              <w:jc w:val="right"/>
            </w:pPr>
            <w:r w:rsidRPr="00D73488">
              <w:t>14 23</w:t>
            </w:r>
            <w:r w:rsidRPr="00D73488">
              <w:rPr>
                <w:lang w:val="en-US"/>
              </w:rPr>
              <w:t>1 549</w:t>
            </w:r>
            <w:r w:rsidRPr="00D73488">
              <w:t xml:space="preserve"> </w:t>
            </w:r>
          </w:p>
        </w:tc>
        <w:tc>
          <w:tcPr>
            <w:tcW w:w="887" w:type="pct"/>
            <w:vAlign w:val="center"/>
          </w:tcPr>
          <w:p w14:paraId="54A09387" w14:textId="77777777" w:rsidR="002510EB" w:rsidRPr="00D73488" w:rsidRDefault="002510EB" w:rsidP="002510EB">
            <w:pPr>
              <w:jc w:val="right"/>
            </w:pPr>
            <w:r w:rsidRPr="00D73488">
              <w:t xml:space="preserve">7,12 </w:t>
            </w:r>
          </w:p>
        </w:tc>
      </w:tr>
      <w:tr w:rsidR="002510EB" w:rsidRPr="00D73488" w14:paraId="7B1C7DDA" w14:textId="77777777" w:rsidTr="002510EB">
        <w:trPr>
          <w:trHeight w:val="175"/>
        </w:trPr>
        <w:tc>
          <w:tcPr>
            <w:tcW w:w="2421" w:type="pct"/>
            <w:vAlign w:val="center"/>
          </w:tcPr>
          <w:p w14:paraId="0E3AB6F2" w14:textId="77777777" w:rsidR="002510EB" w:rsidRPr="00D73488" w:rsidRDefault="002510EB" w:rsidP="002510EB">
            <w:r w:rsidRPr="00D73488">
              <w:t xml:space="preserve">Словацкая Республика </w:t>
            </w:r>
          </w:p>
        </w:tc>
        <w:tc>
          <w:tcPr>
            <w:tcW w:w="1692" w:type="pct"/>
            <w:vAlign w:val="center"/>
          </w:tcPr>
          <w:p w14:paraId="7D8911A4" w14:textId="77777777" w:rsidR="002510EB" w:rsidRPr="00D73488" w:rsidRDefault="002510EB" w:rsidP="002510EB">
            <w:pPr>
              <w:jc w:val="right"/>
            </w:pPr>
            <w:r w:rsidRPr="00D73488">
              <w:t>13 342</w:t>
            </w:r>
            <w:r w:rsidRPr="00D73488">
              <w:rPr>
                <w:lang w:val="en-US"/>
              </w:rPr>
              <w:t xml:space="preserve"> 064</w:t>
            </w:r>
            <w:r w:rsidRPr="00D73488">
              <w:t xml:space="preserve"> </w:t>
            </w:r>
          </w:p>
        </w:tc>
        <w:tc>
          <w:tcPr>
            <w:tcW w:w="887" w:type="pct"/>
            <w:vAlign w:val="center"/>
          </w:tcPr>
          <w:p w14:paraId="0E76B578" w14:textId="77777777" w:rsidR="002510EB" w:rsidRPr="00D73488" w:rsidRDefault="002510EB" w:rsidP="002510EB">
            <w:pPr>
              <w:jc w:val="right"/>
            </w:pPr>
            <w:r w:rsidRPr="00D73488">
              <w:t xml:space="preserve">6,67 </w:t>
            </w:r>
          </w:p>
        </w:tc>
      </w:tr>
      <w:tr w:rsidR="002510EB" w:rsidRPr="00D73488" w14:paraId="6F0AAB11" w14:textId="77777777" w:rsidTr="002510EB">
        <w:trPr>
          <w:trHeight w:val="175"/>
        </w:trPr>
        <w:tc>
          <w:tcPr>
            <w:tcW w:w="2421" w:type="pct"/>
            <w:vAlign w:val="center"/>
          </w:tcPr>
          <w:p w14:paraId="0F151C6B" w14:textId="77777777" w:rsidR="002510EB" w:rsidRPr="00D73488" w:rsidRDefault="002510EB" w:rsidP="002510EB">
            <w:r w:rsidRPr="00D73488">
              <w:t xml:space="preserve">Монголия </w:t>
            </w:r>
          </w:p>
        </w:tc>
        <w:tc>
          <w:tcPr>
            <w:tcW w:w="1692" w:type="pct"/>
            <w:vAlign w:val="center"/>
          </w:tcPr>
          <w:p w14:paraId="37EFF10A" w14:textId="77777777" w:rsidR="002510EB" w:rsidRPr="00D73488" w:rsidRDefault="002510EB" w:rsidP="002510EB">
            <w:pPr>
              <w:jc w:val="right"/>
            </w:pPr>
            <w:r w:rsidRPr="00D73488">
              <w:t>2 668</w:t>
            </w:r>
            <w:r w:rsidRPr="00D73488">
              <w:rPr>
                <w:lang w:val="en-US"/>
              </w:rPr>
              <w:t xml:space="preserve"> 240</w:t>
            </w:r>
            <w:r w:rsidRPr="00D73488">
              <w:t xml:space="preserve"> </w:t>
            </w:r>
          </w:p>
        </w:tc>
        <w:tc>
          <w:tcPr>
            <w:tcW w:w="887" w:type="pct"/>
            <w:vAlign w:val="center"/>
          </w:tcPr>
          <w:p w14:paraId="0AFEE101" w14:textId="77777777" w:rsidR="002510EB" w:rsidRPr="00D73488" w:rsidRDefault="002510EB" w:rsidP="002510EB">
            <w:pPr>
              <w:jc w:val="right"/>
            </w:pPr>
            <w:r w:rsidRPr="00D73488">
              <w:t xml:space="preserve">1,33 </w:t>
            </w:r>
          </w:p>
        </w:tc>
      </w:tr>
      <w:tr w:rsidR="002510EB" w:rsidRPr="00D73488" w14:paraId="76AD1ADA" w14:textId="77777777" w:rsidTr="002510EB">
        <w:trPr>
          <w:trHeight w:val="290"/>
        </w:trPr>
        <w:tc>
          <w:tcPr>
            <w:tcW w:w="2421" w:type="pct"/>
            <w:tcBorders>
              <w:bottom w:val="single" w:sz="4" w:space="0" w:color="auto"/>
            </w:tcBorders>
          </w:tcPr>
          <w:p w14:paraId="0751A4DD" w14:textId="77777777" w:rsidR="002510EB" w:rsidRPr="00D73488" w:rsidRDefault="002510EB" w:rsidP="002510EB">
            <w:r w:rsidRPr="00D73488">
              <w:t xml:space="preserve">Социалистическая Республика Вьетнам </w:t>
            </w:r>
          </w:p>
        </w:tc>
        <w:tc>
          <w:tcPr>
            <w:tcW w:w="1692" w:type="pct"/>
            <w:tcBorders>
              <w:bottom w:val="single" w:sz="4" w:space="0" w:color="auto"/>
            </w:tcBorders>
          </w:tcPr>
          <w:p w14:paraId="622E6529" w14:textId="77777777" w:rsidR="002510EB" w:rsidRPr="00D73488" w:rsidRDefault="002510EB" w:rsidP="002510EB">
            <w:pPr>
              <w:jc w:val="right"/>
            </w:pPr>
            <w:r w:rsidRPr="00D73488">
              <w:t>75</w:t>
            </w:r>
            <w:r w:rsidRPr="00D73488">
              <w:rPr>
                <w:lang w:val="en-US"/>
              </w:rPr>
              <w:t>7 843</w:t>
            </w:r>
            <w:r w:rsidRPr="00D73488">
              <w:t xml:space="preserve"> </w:t>
            </w:r>
          </w:p>
        </w:tc>
        <w:tc>
          <w:tcPr>
            <w:tcW w:w="887" w:type="pct"/>
            <w:tcBorders>
              <w:bottom w:val="single" w:sz="4" w:space="0" w:color="auto"/>
            </w:tcBorders>
          </w:tcPr>
          <w:p w14:paraId="28EBBC8C" w14:textId="77777777" w:rsidR="002510EB" w:rsidRPr="00D73488" w:rsidRDefault="002510EB" w:rsidP="002510EB">
            <w:pPr>
              <w:jc w:val="right"/>
            </w:pPr>
            <w:r w:rsidRPr="00D73488">
              <w:t xml:space="preserve">0,38 </w:t>
            </w:r>
          </w:p>
        </w:tc>
      </w:tr>
      <w:tr w:rsidR="002510EB" w:rsidRPr="00D73488" w14:paraId="5EB2670D" w14:textId="77777777" w:rsidTr="002510EB">
        <w:trPr>
          <w:trHeight w:val="290"/>
        </w:trPr>
        <w:tc>
          <w:tcPr>
            <w:tcW w:w="2421" w:type="pct"/>
            <w:tcBorders>
              <w:left w:val="nil"/>
              <w:bottom w:val="nil"/>
              <w:right w:val="nil"/>
            </w:tcBorders>
          </w:tcPr>
          <w:p w14:paraId="69EC0EC9" w14:textId="77777777" w:rsidR="002510EB" w:rsidRPr="00D73488" w:rsidRDefault="002510EB" w:rsidP="002510EB">
            <w:pPr>
              <w:rPr>
                <w:b/>
                <w:lang w:val="bg-BG"/>
              </w:rPr>
            </w:pPr>
            <w:r w:rsidRPr="00D73488">
              <w:rPr>
                <w:b/>
                <w:lang w:val="bg-BG"/>
              </w:rPr>
              <w:t>ИТОГО</w:t>
            </w:r>
          </w:p>
        </w:tc>
        <w:tc>
          <w:tcPr>
            <w:tcW w:w="1692" w:type="pct"/>
            <w:tcBorders>
              <w:left w:val="nil"/>
              <w:bottom w:val="nil"/>
              <w:right w:val="nil"/>
            </w:tcBorders>
          </w:tcPr>
          <w:p w14:paraId="20001CF3" w14:textId="77777777" w:rsidR="002510EB" w:rsidRPr="00D73488" w:rsidRDefault="002510EB" w:rsidP="002510EB">
            <w:pPr>
              <w:jc w:val="right"/>
              <w:rPr>
                <w:b/>
                <w:lang w:val="bg-BG"/>
              </w:rPr>
            </w:pPr>
            <w:r w:rsidRPr="00D73488">
              <w:rPr>
                <w:b/>
                <w:lang w:val="bg-BG"/>
              </w:rPr>
              <w:t>200 000 000</w:t>
            </w:r>
          </w:p>
        </w:tc>
        <w:tc>
          <w:tcPr>
            <w:tcW w:w="887" w:type="pct"/>
            <w:tcBorders>
              <w:left w:val="nil"/>
              <w:bottom w:val="nil"/>
              <w:right w:val="nil"/>
            </w:tcBorders>
          </w:tcPr>
          <w:p w14:paraId="3F634748" w14:textId="77777777" w:rsidR="002510EB" w:rsidRPr="00D73488" w:rsidRDefault="002510EB" w:rsidP="002510EB">
            <w:pPr>
              <w:jc w:val="right"/>
              <w:rPr>
                <w:b/>
                <w:lang w:val="bg-BG"/>
              </w:rPr>
            </w:pPr>
            <w:r w:rsidRPr="00D73488">
              <w:rPr>
                <w:b/>
                <w:lang w:val="bg-BG"/>
              </w:rPr>
              <w:t>100</w:t>
            </w:r>
          </w:p>
        </w:tc>
      </w:tr>
    </w:tbl>
    <w:p w14:paraId="7D284C04" w14:textId="77777777" w:rsidR="00C439BF" w:rsidRPr="00D73488" w:rsidRDefault="00C439BF" w:rsidP="00C439BF">
      <w:pPr>
        <w:pStyle w:val="Basic"/>
      </w:pPr>
    </w:p>
    <w:p w14:paraId="0DF91DAF" w14:textId="77777777" w:rsidR="00C0150C" w:rsidRPr="00D73488" w:rsidRDefault="00C439BF" w:rsidP="00C0150C">
      <w:pPr>
        <w:pStyle w:val="Basic"/>
        <w:rPr>
          <w:lang w:val="bg-BG"/>
        </w:rPr>
      </w:pPr>
      <w:r w:rsidRPr="00D73488">
        <w:t>Ц</w:t>
      </w:r>
      <w:r w:rsidR="00726B68" w:rsidRPr="00D73488">
        <w:t>ели создания эмитента</w:t>
      </w:r>
      <w:r w:rsidRPr="00D73488">
        <w:t>:</w:t>
      </w:r>
      <w:r w:rsidR="00C0150C" w:rsidRPr="00D73488">
        <w:t xml:space="preserve"> </w:t>
      </w:r>
    </w:p>
    <w:p w14:paraId="28F4692A" w14:textId="77777777" w:rsidR="005D2258" w:rsidRPr="00D73488" w:rsidRDefault="00BF6BFC" w:rsidP="00C0150C">
      <w:pPr>
        <w:pStyle w:val="Basic"/>
        <w:rPr>
          <w:lang w:val="bg-BG"/>
        </w:rPr>
      </w:pPr>
      <w:r w:rsidRPr="00D73488">
        <w:rPr>
          <w:lang w:val="bg-BG"/>
        </w:rPr>
        <w:t>Согласно Соглашения, МБ</w:t>
      </w:r>
      <w:r w:rsidRPr="00D73488">
        <w:t>Э</w:t>
      </w:r>
      <w:r w:rsidRPr="00D73488">
        <w:rPr>
          <w:lang w:val="bg-BG"/>
        </w:rPr>
        <w:t>С учрежден в</w:t>
      </w:r>
      <w:r w:rsidR="005D2258" w:rsidRPr="00D73488">
        <w:rPr>
          <w:lang w:val="bg-BG"/>
        </w:rPr>
        <w:t xml:space="preserve"> целях содействия </w:t>
      </w:r>
      <w:r w:rsidR="005D2258" w:rsidRPr="00D73488">
        <w:t>э</w:t>
      </w:r>
      <w:r w:rsidR="005D2258" w:rsidRPr="00D73488">
        <w:rPr>
          <w:lang w:val="bg-BG"/>
        </w:rPr>
        <w:t>кономическому сотрудни</w:t>
      </w:r>
      <w:r w:rsidRPr="00D73488">
        <w:rPr>
          <w:lang w:val="bg-BG"/>
        </w:rPr>
        <w:t>честву и развитию народного хозя</w:t>
      </w:r>
      <w:r w:rsidR="005D2258" w:rsidRPr="00D73488">
        <w:rPr>
          <w:lang w:val="bg-BG"/>
        </w:rPr>
        <w:t xml:space="preserve">йства Договаривающихся Сторон, а также расширению сотрудничества </w:t>
      </w:r>
      <w:r w:rsidR="005D2258" w:rsidRPr="00D73488">
        <w:t>э</w:t>
      </w:r>
      <w:r w:rsidR="005D2258" w:rsidRPr="00D73488">
        <w:rPr>
          <w:lang w:val="bg-BG"/>
        </w:rPr>
        <w:t>тих Сторон с другими странами</w:t>
      </w:r>
      <w:r w:rsidRPr="00D73488">
        <w:rPr>
          <w:lang w:val="bg-BG"/>
        </w:rPr>
        <w:t>.</w:t>
      </w:r>
    </w:p>
    <w:p w14:paraId="437338A3" w14:textId="77777777" w:rsidR="00C439BF" w:rsidRPr="00D73488" w:rsidRDefault="00C439BF" w:rsidP="00BD52E9">
      <w:pPr>
        <w:pStyle w:val="Basic"/>
      </w:pPr>
      <w:r w:rsidRPr="00D73488">
        <w:t>М</w:t>
      </w:r>
      <w:r w:rsidR="00726B68" w:rsidRPr="00D73488">
        <w:t>иссия эмитента</w:t>
      </w:r>
      <w:r w:rsidRPr="00D73488">
        <w:t xml:space="preserve">: </w:t>
      </w:r>
      <w:r w:rsidRPr="00D73488">
        <w:rPr>
          <w:b/>
          <w:i/>
        </w:rPr>
        <w:t>Миссия Банка заключается в содействии экономическому сотрудничеству и развитию экономик стран-членов Эмитента, а также расширению сотрудничества стран-членов МБЭС с другими странами.</w:t>
      </w:r>
    </w:p>
    <w:p w14:paraId="3650B0E3" w14:textId="77777777" w:rsidR="00726B68" w:rsidRPr="00D73488" w:rsidRDefault="00C439BF" w:rsidP="00BD52E9">
      <w:pPr>
        <w:pStyle w:val="Basic"/>
      </w:pPr>
      <w:r w:rsidRPr="00D73488">
        <w:t>И</w:t>
      </w:r>
      <w:r w:rsidR="00726B68" w:rsidRPr="00D73488">
        <w:t>ная информация о деятельности эмитента, имеющая значение для принятия решения о при</w:t>
      </w:r>
      <w:r w:rsidR="00C0150C" w:rsidRPr="00D73488">
        <w:t xml:space="preserve">обретении ценных бумаг эмитента: </w:t>
      </w:r>
      <w:r w:rsidR="00C0150C" w:rsidRPr="00D73488">
        <w:rPr>
          <w:b/>
          <w:i/>
        </w:rPr>
        <w:t>отсутствует.</w:t>
      </w:r>
    </w:p>
    <w:p w14:paraId="509ECEFA" w14:textId="77777777" w:rsidR="00726B68" w:rsidRPr="00D73488" w:rsidRDefault="00726B68">
      <w:pPr>
        <w:widowControl w:val="0"/>
        <w:autoSpaceDE w:val="0"/>
        <w:autoSpaceDN w:val="0"/>
        <w:adjustRightInd w:val="0"/>
        <w:jc w:val="both"/>
        <w:rPr>
          <w:rFonts w:cs="Calibri"/>
        </w:rPr>
      </w:pPr>
    </w:p>
    <w:p w14:paraId="777736D7" w14:textId="77777777" w:rsidR="00726B68" w:rsidRPr="00D73488" w:rsidRDefault="00726B68" w:rsidP="0094409B">
      <w:pPr>
        <w:pStyle w:val="3"/>
      </w:pPr>
      <w:bookmarkStart w:id="39" w:name="_Toc514318674"/>
      <w:r w:rsidRPr="00D73488">
        <w:t>3.1.4. Контактная информация</w:t>
      </w:r>
      <w:bookmarkEnd w:id="39"/>
    </w:p>
    <w:p w14:paraId="337FD722" w14:textId="77777777" w:rsidR="00A610DB" w:rsidRPr="00D73488" w:rsidRDefault="00A610DB" w:rsidP="00BD52E9">
      <w:pPr>
        <w:pStyle w:val="Basic"/>
      </w:pPr>
      <w:r w:rsidRPr="00D73488">
        <w:t>М</w:t>
      </w:r>
      <w:r w:rsidR="00726B68" w:rsidRPr="00D73488">
        <w:t>есто нахождения эмитента</w:t>
      </w:r>
      <w:r w:rsidRPr="00D73488">
        <w:t xml:space="preserve">: </w:t>
      </w:r>
      <w:r w:rsidR="002510EB" w:rsidRPr="00D73488">
        <w:rPr>
          <w:b/>
          <w:i/>
        </w:rPr>
        <w:t>город Москва</w:t>
      </w:r>
    </w:p>
    <w:p w14:paraId="4A6D0519" w14:textId="77777777" w:rsidR="00A610DB" w:rsidRPr="00D73488" w:rsidRDefault="00A610DB" w:rsidP="00BD52E9">
      <w:pPr>
        <w:pStyle w:val="Basic"/>
        <w:rPr>
          <w:b/>
          <w:i/>
        </w:rPr>
      </w:pPr>
      <w:r w:rsidRPr="00D73488">
        <w:t>А</w:t>
      </w:r>
      <w:r w:rsidR="00726B68" w:rsidRPr="00D73488">
        <w:t>дрес эмитента, указанный в едином государственном реестре юридических лиц</w:t>
      </w:r>
      <w:r w:rsidRPr="00D73488">
        <w:t>:</w:t>
      </w:r>
      <w:r w:rsidR="00423371" w:rsidRPr="00D73488">
        <w:t xml:space="preserve"> </w:t>
      </w:r>
      <w:r w:rsidR="00423371" w:rsidRPr="00D73488">
        <w:rPr>
          <w:b/>
          <w:i/>
        </w:rPr>
        <w:t>не применимо</w:t>
      </w:r>
    </w:p>
    <w:p w14:paraId="53697070" w14:textId="77777777" w:rsidR="00A610DB" w:rsidRPr="00D73488" w:rsidRDefault="00A610DB" w:rsidP="00423371">
      <w:pPr>
        <w:pStyle w:val="Basic"/>
        <w:rPr>
          <w:b/>
          <w:bCs/>
          <w:i/>
          <w:iCs/>
        </w:rPr>
      </w:pPr>
      <w:r w:rsidRPr="00D73488">
        <w:t>И</w:t>
      </w:r>
      <w:r w:rsidR="00726B68" w:rsidRPr="00D73488">
        <w:t>ной адрес для направления эмитенту почтовой корресп</w:t>
      </w:r>
      <w:r w:rsidRPr="00D73488">
        <w:t>онденции (в случае его наличия):</w:t>
      </w:r>
      <w:r w:rsidR="00726B68" w:rsidRPr="00D73488">
        <w:t xml:space="preserve"> </w:t>
      </w:r>
      <w:r w:rsidR="00423371" w:rsidRPr="00D73488">
        <w:rPr>
          <w:b/>
          <w:bCs/>
          <w:i/>
          <w:iCs/>
        </w:rPr>
        <w:t>ул. Маши Порываевой, 11, Москва, Россия, ГСП-6, 107996</w:t>
      </w:r>
    </w:p>
    <w:p w14:paraId="0F0B6928" w14:textId="77777777" w:rsidR="002510EB" w:rsidRPr="00D73488" w:rsidRDefault="002510EB" w:rsidP="002510EB">
      <w:pPr>
        <w:pStyle w:val="Basic"/>
        <w:rPr>
          <w:b/>
          <w:i/>
        </w:rPr>
      </w:pPr>
      <w:r w:rsidRPr="00D73488">
        <w:t xml:space="preserve">номер телефона: </w:t>
      </w:r>
      <w:r w:rsidRPr="00D73488">
        <w:rPr>
          <w:b/>
          <w:i/>
        </w:rPr>
        <w:t>+7(499)975-38-61</w:t>
      </w:r>
    </w:p>
    <w:p w14:paraId="43CDEFA9" w14:textId="77777777" w:rsidR="002510EB" w:rsidRPr="00D73488" w:rsidRDefault="002510EB" w:rsidP="002510EB">
      <w:pPr>
        <w:pStyle w:val="Basic"/>
        <w:rPr>
          <w:b/>
          <w:i/>
        </w:rPr>
      </w:pPr>
      <w:r w:rsidRPr="00D73488">
        <w:t xml:space="preserve">номер факса: </w:t>
      </w:r>
      <w:r w:rsidRPr="00D73488">
        <w:rPr>
          <w:b/>
          <w:i/>
        </w:rPr>
        <w:t>+7 (499) 975-39-36</w:t>
      </w:r>
      <w:r w:rsidRPr="00D73488">
        <w:rPr>
          <w:b/>
          <w:i/>
          <w:lang w:val="bg-BG"/>
        </w:rPr>
        <w:t>; +7(495)632-95-80</w:t>
      </w:r>
    </w:p>
    <w:p w14:paraId="4E6FEEDA" w14:textId="77777777" w:rsidR="002510EB" w:rsidRPr="00D73488" w:rsidRDefault="002510EB" w:rsidP="002510EB">
      <w:pPr>
        <w:pStyle w:val="Basic"/>
        <w:rPr>
          <w:b/>
          <w:i/>
        </w:rPr>
      </w:pPr>
      <w:r w:rsidRPr="00D73488">
        <w:t xml:space="preserve">адрес электронной почты: </w:t>
      </w:r>
      <w:r w:rsidRPr="00D73488">
        <w:rPr>
          <w:b/>
          <w:i/>
        </w:rPr>
        <w:t>info@ibec.int</w:t>
      </w:r>
    </w:p>
    <w:p w14:paraId="372AED79" w14:textId="77777777" w:rsidR="00E461FC" w:rsidRPr="00D73488" w:rsidRDefault="002510EB" w:rsidP="002510EB">
      <w:pPr>
        <w:pStyle w:val="Basic"/>
        <w:rPr>
          <w:b/>
          <w:i/>
          <w:lang w:val="bg-BG"/>
        </w:rPr>
      </w:pPr>
      <w:r w:rsidRPr="00D73488">
        <w:t>адрес страницы (страниц) в сети Интернет, на которой (на которых) доступна информация об эмитенте, размещенных и (или) размещаемых им ценных бумагах:</w:t>
      </w:r>
      <w:r w:rsidR="00347FF2" w:rsidRPr="00D73488">
        <w:rPr>
          <w:lang w:val="bg-BG"/>
        </w:rPr>
        <w:t xml:space="preserve"> </w:t>
      </w:r>
      <w:r w:rsidR="00347FF2" w:rsidRPr="00D73488">
        <w:rPr>
          <w:b/>
          <w:i/>
        </w:rPr>
        <w:t>http</w:t>
      </w:r>
      <w:r w:rsidR="00347FF2" w:rsidRPr="00D73488">
        <w:rPr>
          <w:b/>
          <w:i/>
          <w:lang w:val="bg-BG"/>
        </w:rPr>
        <w:t>://</w:t>
      </w:r>
      <w:r w:rsidR="00347FF2" w:rsidRPr="00D73488">
        <w:rPr>
          <w:b/>
          <w:i/>
          <w:lang w:val="en-US"/>
        </w:rPr>
        <w:t>www</w:t>
      </w:r>
      <w:r w:rsidR="00347FF2" w:rsidRPr="00D73488">
        <w:rPr>
          <w:b/>
          <w:i/>
          <w:lang w:val="bg-BG"/>
        </w:rPr>
        <w:t>.</w:t>
      </w:r>
      <w:r w:rsidR="00347FF2" w:rsidRPr="00D73488">
        <w:rPr>
          <w:b/>
          <w:i/>
        </w:rPr>
        <w:t>ibec</w:t>
      </w:r>
      <w:r w:rsidR="00347FF2" w:rsidRPr="00D73488">
        <w:rPr>
          <w:b/>
          <w:i/>
          <w:lang w:val="bg-BG"/>
        </w:rPr>
        <w:t>.</w:t>
      </w:r>
      <w:r w:rsidR="00347FF2" w:rsidRPr="00D73488">
        <w:rPr>
          <w:b/>
          <w:i/>
        </w:rPr>
        <w:t>int</w:t>
      </w:r>
      <w:r w:rsidR="00347FF2" w:rsidRPr="00D73488">
        <w:rPr>
          <w:b/>
          <w:i/>
          <w:lang w:val="bg-BG"/>
        </w:rPr>
        <w:t xml:space="preserve"> </w:t>
      </w:r>
      <w:r w:rsidR="00E461FC" w:rsidRPr="00D73488">
        <w:rPr>
          <w:i/>
          <w:lang w:val="bg-BG"/>
        </w:rPr>
        <w:t>,</w:t>
      </w:r>
    </w:p>
    <w:p w14:paraId="04E5115A" w14:textId="77777777" w:rsidR="002510EB" w:rsidRPr="00D73488" w:rsidRDefault="00347FF2" w:rsidP="00E461FC">
      <w:pPr>
        <w:pStyle w:val="Basic"/>
        <w:rPr>
          <w:i/>
          <w:lang w:val="bg-BG"/>
        </w:rPr>
      </w:pPr>
      <w:r w:rsidRPr="00D73488">
        <w:rPr>
          <w:b/>
          <w:i/>
          <w:lang w:val="bg-BG"/>
        </w:rPr>
        <w:t>http://www.e-disclosure.ru/portal/company.aspx?id=37343</w:t>
      </w:r>
      <w:r w:rsidRPr="00D73488">
        <w:rPr>
          <w:i/>
          <w:lang w:val="bg-BG"/>
        </w:rPr>
        <w:t xml:space="preserve"> </w:t>
      </w:r>
    </w:p>
    <w:p w14:paraId="3721DF80" w14:textId="45D36510" w:rsidR="00DE0C0E" w:rsidRPr="00D73488" w:rsidRDefault="00726B68" w:rsidP="00BD52E9">
      <w:pPr>
        <w:pStyle w:val="Basic"/>
        <w:rPr>
          <w:lang w:val="bg-BG"/>
        </w:rPr>
      </w:pPr>
      <w:r w:rsidRPr="00D73488">
        <w:t>Также указываются адрес, номер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w:t>
      </w:r>
      <w:r w:rsidR="00A61AD1" w:rsidRPr="00D73488">
        <w:t>):</w:t>
      </w:r>
      <w:r w:rsidR="00A61AD1" w:rsidRPr="00D73488">
        <w:rPr>
          <w:lang w:val="bg-BG"/>
        </w:rPr>
        <w:t xml:space="preserve"> </w:t>
      </w:r>
      <w:r w:rsidR="00A61AD1" w:rsidRPr="00D73488">
        <w:rPr>
          <w:b/>
          <w:i/>
          <w:lang w:val="bg-BG"/>
        </w:rPr>
        <w:t>специально</w:t>
      </w:r>
      <w:r w:rsidR="00A61AD1" w:rsidRPr="00D73488">
        <w:rPr>
          <w:b/>
          <w:i/>
        </w:rPr>
        <w:t>е</w:t>
      </w:r>
      <w:r w:rsidR="00A61AD1" w:rsidRPr="00D73488">
        <w:rPr>
          <w:b/>
          <w:i/>
          <w:lang w:val="bg-BG"/>
        </w:rPr>
        <w:t xml:space="preserve"> подразделение эмитента (третьего лица) по работе с акционерами и инвесторами эмитента отсутствует</w:t>
      </w:r>
    </w:p>
    <w:p w14:paraId="7D997612" w14:textId="77777777" w:rsidR="00726B68" w:rsidRPr="00D73488" w:rsidRDefault="00726B68" w:rsidP="0094409B">
      <w:pPr>
        <w:pStyle w:val="3"/>
      </w:pPr>
      <w:bookmarkStart w:id="40" w:name="_Toc514318675"/>
      <w:r w:rsidRPr="00D73488">
        <w:t>3.1.5. Идентификационный номер налогоплательщика</w:t>
      </w:r>
      <w:bookmarkEnd w:id="40"/>
    </w:p>
    <w:p w14:paraId="03539A43" w14:textId="77777777" w:rsidR="00726B68" w:rsidRPr="00D73488" w:rsidRDefault="00A168BA" w:rsidP="00BD52E9">
      <w:pPr>
        <w:pStyle w:val="Basic"/>
        <w:rPr>
          <w:b/>
          <w:i/>
        </w:rPr>
      </w:pPr>
      <w:r w:rsidRPr="00D73488">
        <w:rPr>
          <w:b/>
          <w:i/>
        </w:rPr>
        <w:t>9909152102</w:t>
      </w:r>
    </w:p>
    <w:p w14:paraId="3951AA6C" w14:textId="77777777" w:rsidR="00726B68" w:rsidRPr="00D73488" w:rsidRDefault="00726B68">
      <w:pPr>
        <w:widowControl w:val="0"/>
        <w:autoSpaceDE w:val="0"/>
        <w:autoSpaceDN w:val="0"/>
        <w:adjustRightInd w:val="0"/>
        <w:jc w:val="both"/>
        <w:rPr>
          <w:rFonts w:cs="Calibri"/>
        </w:rPr>
      </w:pPr>
    </w:p>
    <w:p w14:paraId="0D03BFEA" w14:textId="77777777" w:rsidR="00726B68" w:rsidRPr="00D73488" w:rsidRDefault="00726B68" w:rsidP="0094409B">
      <w:pPr>
        <w:pStyle w:val="3"/>
      </w:pPr>
      <w:bookmarkStart w:id="41" w:name="_Toc514318676"/>
      <w:r w:rsidRPr="00D73488">
        <w:t>3.1.6. Филиалы и представительства эмитента</w:t>
      </w:r>
      <w:bookmarkEnd w:id="41"/>
    </w:p>
    <w:p w14:paraId="63E633D8" w14:textId="77777777" w:rsidR="00726B68" w:rsidRPr="00D73488" w:rsidRDefault="00726B68" w:rsidP="00BD52E9">
      <w:pPr>
        <w:pStyle w:val="Basic"/>
      </w:pPr>
      <w:r w:rsidRPr="00D73488">
        <w:t>Указываются наименования, даты открытия, места нахождения всех филиалов и представительств эмитента, а также фамилии, имена и отчества (если имеются) руководителей всех филиалов и представительств эмитента, а также сроки действия выданных им эмитентом доверенностей.</w:t>
      </w:r>
    </w:p>
    <w:p w14:paraId="115FDC62" w14:textId="77777777" w:rsidR="00872FE0" w:rsidRPr="00D73488" w:rsidRDefault="00872FE0" w:rsidP="00BD52E9">
      <w:pPr>
        <w:pStyle w:val="Basic"/>
        <w:rPr>
          <w:b/>
          <w:i/>
        </w:rPr>
      </w:pPr>
      <w:r w:rsidRPr="00D73488">
        <w:rPr>
          <w:b/>
          <w:i/>
        </w:rPr>
        <w:t>Отсутствуют.</w:t>
      </w:r>
    </w:p>
    <w:p w14:paraId="25965932" w14:textId="77777777" w:rsidR="00726B68" w:rsidRPr="00D73488" w:rsidRDefault="00726B68">
      <w:pPr>
        <w:widowControl w:val="0"/>
        <w:autoSpaceDE w:val="0"/>
        <w:autoSpaceDN w:val="0"/>
        <w:adjustRightInd w:val="0"/>
        <w:jc w:val="both"/>
        <w:rPr>
          <w:rFonts w:cs="Calibri"/>
        </w:rPr>
      </w:pPr>
    </w:p>
    <w:p w14:paraId="13E8927B" w14:textId="77777777" w:rsidR="00726B68" w:rsidRPr="00D73488" w:rsidRDefault="00726B68" w:rsidP="0094409B">
      <w:pPr>
        <w:pStyle w:val="2"/>
      </w:pPr>
      <w:bookmarkStart w:id="42" w:name="_Toc514318677"/>
      <w:r w:rsidRPr="00D73488">
        <w:t>3.2. Основная хозяйственная деятельность эмитента</w:t>
      </w:r>
      <w:bookmarkEnd w:id="42"/>
    </w:p>
    <w:p w14:paraId="5C483ED1" w14:textId="77777777" w:rsidR="00726B68" w:rsidRPr="00D73488" w:rsidRDefault="00726B68">
      <w:pPr>
        <w:widowControl w:val="0"/>
        <w:autoSpaceDE w:val="0"/>
        <w:autoSpaceDN w:val="0"/>
        <w:adjustRightInd w:val="0"/>
        <w:jc w:val="both"/>
        <w:rPr>
          <w:rFonts w:cs="Calibri"/>
        </w:rPr>
      </w:pPr>
    </w:p>
    <w:p w14:paraId="5A9EB25D" w14:textId="77777777" w:rsidR="00726B68" w:rsidRPr="00D73488" w:rsidRDefault="00726B68" w:rsidP="0094409B">
      <w:pPr>
        <w:pStyle w:val="3"/>
      </w:pPr>
      <w:bookmarkStart w:id="43" w:name="_Toc514318678"/>
      <w:r w:rsidRPr="00D73488">
        <w:t>3.2.1. Основные виды экономической деятельности эмитента</w:t>
      </w:r>
      <w:bookmarkEnd w:id="43"/>
    </w:p>
    <w:p w14:paraId="152D7CD8" w14:textId="77777777" w:rsidR="00726B68" w:rsidRPr="00D73488" w:rsidRDefault="00726B68" w:rsidP="00BD52E9">
      <w:pPr>
        <w:pStyle w:val="Basic"/>
        <w:rPr>
          <w:b/>
          <w:i/>
        </w:rPr>
      </w:pPr>
      <w:proofErr w:type="gramStart"/>
      <w:r w:rsidRPr="00D73488">
        <w:t>Указывается (указываются) код (коды) вида (видов) экономической деятельности, которая является для эм</w:t>
      </w:r>
      <w:r w:rsidR="006A59E9" w:rsidRPr="00D73488">
        <w:t>итента основной, согласно ОКВЭД:</w:t>
      </w:r>
      <w:r w:rsidR="000744D5" w:rsidRPr="00D73488">
        <w:rPr>
          <w:b/>
          <w:i/>
          <w:lang w:val="bg-BG"/>
        </w:rPr>
        <w:t xml:space="preserve"> 64.19 Денежное посредничество прочее</w:t>
      </w:r>
      <w:proofErr w:type="gramEnd"/>
    </w:p>
    <w:p w14:paraId="0D1B22E5" w14:textId="77777777" w:rsidR="00016E8D" w:rsidRPr="00D73488" w:rsidRDefault="00016E8D" w:rsidP="00BD52E9">
      <w:pPr>
        <w:pStyle w:val="Basic"/>
      </w:pPr>
    </w:p>
    <w:p w14:paraId="6516560C" w14:textId="77777777" w:rsidR="00726B68" w:rsidRPr="00D73488" w:rsidRDefault="00726B68">
      <w:pPr>
        <w:widowControl w:val="0"/>
        <w:autoSpaceDE w:val="0"/>
        <w:autoSpaceDN w:val="0"/>
        <w:adjustRightInd w:val="0"/>
        <w:jc w:val="both"/>
        <w:rPr>
          <w:rFonts w:cs="Calibri"/>
        </w:rPr>
      </w:pPr>
    </w:p>
    <w:p w14:paraId="24F006AB" w14:textId="77777777" w:rsidR="00726B68" w:rsidRPr="00D73488" w:rsidRDefault="00726B68" w:rsidP="0094409B">
      <w:pPr>
        <w:pStyle w:val="3"/>
      </w:pPr>
      <w:bookmarkStart w:id="44" w:name="Par504"/>
      <w:bookmarkStart w:id="45" w:name="_Toc514318679"/>
      <w:bookmarkEnd w:id="44"/>
      <w:r w:rsidRPr="00D73488">
        <w:lastRenderedPageBreak/>
        <w:t>3.2.2. Основная хозяйственная деятельность эмитента</w:t>
      </w:r>
      <w:bookmarkEnd w:id="45"/>
    </w:p>
    <w:p w14:paraId="273C8EB6" w14:textId="77777777" w:rsidR="00726B68" w:rsidRPr="00D73488" w:rsidRDefault="00726B68" w:rsidP="00BD52E9">
      <w:pPr>
        <w:pStyle w:val="Basic"/>
      </w:pPr>
      <w:proofErr w:type="gramStart"/>
      <w:r w:rsidRPr="00D73488">
        <w:t>Указываются основные виды хозяйственной деятельности (виды деятельности, виды продукции (работ, услуг), обеспечившие не менее 10 процентов выручки от продаж (объема продаж)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roofErr w:type="gramEnd"/>
    </w:p>
    <w:p w14:paraId="593BA59F" w14:textId="77777777" w:rsidR="006A59E9" w:rsidRPr="00D73488" w:rsidRDefault="006A59E9" w:rsidP="006A59E9">
      <w:pPr>
        <w:pStyle w:val="Basic"/>
        <w:rPr>
          <w:b/>
          <w:bCs/>
          <w:i/>
          <w:iCs/>
          <w:lang w:eastAsia="ru-RU"/>
        </w:rPr>
      </w:pPr>
      <w:r w:rsidRPr="00D73488">
        <w:rPr>
          <w:b/>
          <w:bCs/>
          <w:i/>
          <w:iCs/>
          <w:lang w:eastAsia="ru-RU"/>
        </w:rPr>
        <w:t xml:space="preserve">Эмитент не является кредитной организацией, признаки которой определены в </w:t>
      </w:r>
      <w:r w:rsidRPr="00D73488">
        <w:rPr>
          <w:b/>
          <w:bCs/>
          <w:i/>
          <w:iCs/>
        </w:rPr>
        <w:t xml:space="preserve">статье 1 Федерального закона от 02.12.1990 N 395-1 "О банках и банковской деятельности", </w:t>
      </w:r>
      <w:r w:rsidRPr="00D73488">
        <w:rPr>
          <w:b/>
          <w:bCs/>
          <w:i/>
          <w:iCs/>
          <w:lang w:eastAsia="ru-RU"/>
        </w:rPr>
        <w:t>но полагает, что его деятельность относится к банковской сфере, в связи с этим информация будет приведена в пункте 3.2.6.3.</w:t>
      </w:r>
    </w:p>
    <w:p w14:paraId="604DA5DE" w14:textId="77777777" w:rsidR="00726B68" w:rsidRPr="00D73488" w:rsidRDefault="00726B68">
      <w:pPr>
        <w:widowControl w:val="0"/>
        <w:autoSpaceDE w:val="0"/>
        <w:autoSpaceDN w:val="0"/>
        <w:adjustRightInd w:val="0"/>
        <w:jc w:val="both"/>
        <w:rPr>
          <w:rFonts w:cs="Calibri"/>
        </w:rPr>
      </w:pPr>
    </w:p>
    <w:p w14:paraId="1DE11F13" w14:textId="77777777" w:rsidR="00726B68" w:rsidRPr="00D73488" w:rsidRDefault="00726B68" w:rsidP="0094409B">
      <w:pPr>
        <w:pStyle w:val="3"/>
      </w:pPr>
      <w:bookmarkStart w:id="46" w:name="_Toc514318680"/>
      <w:r w:rsidRPr="00D73488">
        <w:t>3.2.3. Материалы, товары (сырье) и поставщики эмитента</w:t>
      </w:r>
      <w:bookmarkEnd w:id="46"/>
    </w:p>
    <w:p w14:paraId="6071E52E" w14:textId="77777777" w:rsidR="006A59E9" w:rsidRPr="00D73488" w:rsidRDefault="006A59E9" w:rsidP="006A59E9">
      <w:pPr>
        <w:pStyle w:val="Basic"/>
        <w:rPr>
          <w:b/>
          <w:bCs/>
          <w:i/>
          <w:iCs/>
          <w:lang w:eastAsia="ru-RU"/>
        </w:rPr>
      </w:pPr>
      <w:r w:rsidRPr="00D73488">
        <w:rPr>
          <w:b/>
          <w:bCs/>
          <w:i/>
          <w:iCs/>
          <w:lang w:eastAsia="ru-RU"/>
        </w:rPr>
        <w:t xml:space="preserve">Эмитент не является кредитной организацией, признаки которой определены в </w:t>
      </w:r>
      <w:r w:rsidRPr="00D73488">
        <w:rPr>
          <w:b/>
          <w:bCs/>
          <w:i/>
          <w:iCs/>
        </w:rPr>
        <w:t xml:space="preserve">статье 1 Федерального закона от 02.12.1990 N 395-1 "О банках и банковской деятельности", </w:t>
      </w:r>
      <w:r w:rsidRPr="00D73488">
        <w:rPr>
          <w:b/>
          <w:bCs/>
          <w:i/>
          <w:iCs/>
          <w:lang w:eastAsia="ru-RU"/>
        </w:rPr>
        <w:t>но полагает, что его деятельность относится к банковской сфере, в связи с этим информация будет приведена в пункте 3.2.6.3.</w:t>
      </w:r>
    </w:p>
    <w:p w14:paraId="0C720848" w14:textId="77777777" w:rsidR="00726B68" w:rsidRPr="00D73488" w:rsidRDefault="00726B68">
      <w:pPr>
        <w:widowControl w:val="0"/>
        <w:autoSpaceDE w:val="0"/>
        <w:autoSpaceDN w:val="0"/>
        <w:adjustRightInd w:val="0"/>
        <w:jc w:val="both"/>
        <w:rPr>
          <w:rFonts w:cs="Calibri"/>
        </w:rPr>
      </w:pPr>
    </w:p>
    <w:p w14:paraId="0DB45B38" w14:textId="77777777" w:rsidR="00726B68" w:rsidRPr="00D73488" w:rsidRDefault="00726B68" w:rsidP="0094409B">
      <w:pPr>
        <w:pStyle w:val="3"/>
      </w:pPr>
      <w:bookmarkStart w:id="47" w:name="Par560"/>
      <w:bookmarkStart w:id="48" w:name="_Toc514318681"/>
      <w:bookmarkEnd w:id="47"/>
      <w:r w:rsidRPr="00D73488">
        <w:t>3.2.4. Рынки сбыта продукции (работ, услуг) эмитента</w:t>
      </w:r>
      <w:bookmarkEnd w:id="48"/>
    </w:p>
    <w:p w14:paraId="5B1C3B80" w14:textId="77777777" w:rsidR="006A59E9" w:rsidRPr="00D73488" w:rsidRDefault="006A59E9" w:rsidP="006A59E9">
      <w:pPr>
        <w:pStyle w:val="Basic"/>
        <w:rPr>
          <w:b/>
          <w:bCs/>
          <w:i/>
          <w:iCs/>
          <w:lang w:eastAsia="ru-RU"/>
        </w:rPr>
      </w:pPr>
      <w:r w:rsidRPr="00D73488">
        <w:rPr>
          <w:b/>
          <w:bCs/>
          <w:i/>
          <w:iCs/>
          <w:lang w:eastAsia="ru-RU"/>
        </w:rPr>
        <w:t xml:space="preserve">Эмитент не является кредитной организацией, признаки которой определены в </w:t>
      </w:r>
      <w:r w:rsidRPr="00D73488">
        <w:rPr>
          <w:b/>
          <w:bCs/>
          <w:i/>
          <w:iCs/>
        </w:rPr>
        <w:t xml:space="preserve">статье 1 Федерального закона от 02.12.1990 N 395-1 "О банках и банковской деятельности", </w:t>
      </w:r>
      <w:r w:rsidRPr="00D73488">
        <w:rPr>
          <w:b/>
          <w:bCs/>
          <w:i/>
          <w:iCs/>
          <w:lang w:eastAsia="ru-RU"/>
        </w:rPr>
        <w:t>но полагает, что его деятельность относится к банковской сфере, в связи с этим информация будет приведена в пункте 3.2.6.3.</w:t>
      </w:r>
    </w:p>
    <w:p w14:paraId="65237444" w14:textId="77777777" w:rsidR="00726B68" w:rsidRPr="00D73488" w:rsidRDefault="00726B68">
      <w:pPr>
        <w:widowControl w:val="0"/>
        <w:autoSpaceDE w:val="0"/>
        <w:autoSpaceDN w:val="0"/>
        <w:adjustRightInd w:val="0"/>
        <w:jc w:val="both"/>
        <w:rPr>
          <w:rFonts w:cs="Calibri"/>
        </w:rPr>
      </w:pPr>
    </w:p>
    <w:p w14:paraId="1C303B95" w14:textId="77777777" w:rsidR="00726B68" w:rsidRPr="00D73488" w:rsidRDefault="00726B68" w:rsidP="0094409B">
      <w:pPr>
        <w:pStyle w:val="3"/>
      </w:pPr>
      <w:bookmarkStart w:id="49" w:name="_Toc514318682"/>
      <w:r w:rsidRPr="00D73488">
        <w:t>3.2.5. Сведения о налич</w:t>
      </w:r>
      <w:proofErr w:type="gramStart"/>
      <w:r w:rsidRPr="00D73488">
        <w:t>ии у э</w:t>
      </w:r>
      <w:proofErr w:type="gramEnd"/>
      <w:r w:rsidRPr="00D73488">
        <w:t>митента разрешений (лицензий) или допусков к отдельным видам работ</w:t>
      </w:r>
      <w:bookmarkEnd w:id="49"/>
    </w:p>
    <w:p w14:paraId="016A85AB" w14:textId="77777777" w:rsidR="006A59E9" w:rsidRPr="00D73488" w:rsidRDefault="006A59E9" w:rsidP="006A59E9">
      <w:pPr>
        <w:pStyle w:val="Basic"/>
        <w:rPr>
          <w:b/>
          <w:bCs/>
          <w:i/>
          <w:iCs/>
          <w:lang w:eastAsia="ru-RU"/>
        </w:rPr>
      </w:pPr>
      <w:r w:rsidRPr="00D73488">
        <w:rPr>
          <w:b/>
          <w:bCs/>
          <w:i/>
          <w:iCs/>
          <w:lang w:eastAsia="ru-RU"/>
        </w:rPr>
        <w:t>Эмитенту не требуется получение лицензий для осуществления деятельности, в том числе видов деятельности, осуществление которых в соответствии с законодательством Российской Федерации возможно только на основании специального разрешения (лицензии).</w:t>
      </w:r>
    </w:p>
    <w:p w14:paraId="6E96AFFC" w14:textId="77777777" w:rsidR="006A59E9" w:rsidRPr="00D73488" w:rsidRDefault="006A59E9" w:rsidP="006A59E9">
      <w:pPr>
        <w:pStyle w:val="Basic"/>
        <w:rPr>
          <w:b/>
          <w:bCs/>
          <w:i/>
          <w:iCs/>
          <w:lang w:eastAsia="ru-RU"/>
        </w:rPr>
      </w:pPr>
      <w:r w:rsidRPr="00D73488">
        <w:rPr>
          <w:b/>
          <w:bCs/>
          <w:i/>
          <w:iCs/>
          <w:lang w:eastAsia="ru-RU"/>
        </w:rPr>
        <w:t>Добыча полезных ископаемых или оказание услуг связи не являются основными видами деятельности Эмитента.</w:t>
      </w:r>
    </w:p>
    <w:p w14:paraId="25EA3F99" w14:textId="77777777" w:rsidR="00726B68" w:rsidRPr="00D73488" w:rsidRDefault="00726B68">
      <w:pPr>
        <w:widowControl w:val="0"/>
        <w:autoSpaceDE w:val="0"/>
        <w:autoSpaceDN w:val="0"/>
        <w:adjustRightInd w:val="0"/>
        <w:jc w:val="both"/>
        <w:rPr>
          <w:rFonts w:cs="Calibri"/>
        </w:rPr>
      </w:pPr>
    </w:p>
    <w:p w14:paraId="2696A8ED" w14:textId="77777777" w:rsidR="00726B68" w:rsidRPr="00D73488" w:rsidRDefault="00726B68" w:rsidP="0094409B">
      <w:pPr>
        <w:pStyle w:val="3"/>
      </w:pPr>
      <w:bookmarkStart w:id="50" w:name="_Toc514318683"/>
      <w:r w:rsidRPr="00D73488">
        <w:t>3.2.6. Сведения о деятельности отдельных категорий эмитентов эмиссионных ценных бумаг</w:t>
      </w:r>
      <w:bookmarkEnd w:id="50"/>
    </w:p>
    <w:p w14:paraId="7CDB457D" w14:textId="77777777" w:rsidR="00726B68" w:rsidRPr="00D73488" w:rsidRDefault="00726B68">
      <w:pPr>
        <w:widowControl w:val="0"/>
        <w:autoSpaceDE w:val="0"/>
        <w:autoSpaceDN w:val="0"/>
        <w:adjustRightInd w:val="0"/>
        <w:jc w:val="both"/>
        <w:rPr>
          <w:rFonts w:cs="Calibri"/>
        </w:rPr>
      </w:pPr>
    </w:p>
    <w:p w14:paraId="0305D1DD" w14:textId="77777777" w:rsidR="00726B68" w:rsidRPr="00D73488" w:rsidRDefault="00726B68" w:rsidP="0094409B">
      <w:pPr>
        <w:pStyle w:val="3"/>
      </w:pPr>
      <w:bookmarkStart w:id="51" w:name="_Toc514318684"/>
      <w:r w:rsidRPr="00D73488">
        <w:t>3.2.6.1. Сведения о деятельности эмитентов, являющихся акционерными инвестиционными фондами</w:t>
      </w:r>
      <w:bookmarkEnd w:id="51"/>
    </w:p>
    <w:p w14:paraId="1150ABBB" w14:textId="77777777" w:rsidR="006A59E9" w:rsidRPr="00D73488" w:rsidRDefault="006A59E9" w:rsidP="006A59E9">
      <w:pPr>
        <w:pStyle w:val="Basic"/>
        <w:rPr>
          <w:b/>
          <w:bCs/>
          <w:i/>
          <w:iCs/>
        </w:rPr>
      </w:pPr>
      <w:r w:rsidRPr="00D73488">
        <w:rPr>
          <w:b/>
          <w:bCs/>
          <w:i/>
          <w:iCs/>
        </w:rPr>
        <w:t>Эмитент не является акционерным инвестиционным фондом.</w:t>
      </w:r>
    </w:p>
    <w:p w14:paraId="5ED8F15C" w14:textId="77777777" w:rsidR="00726B68" w:rsidRPr="00D73488" w:rsidRDefault="00726B68">
      <w:pPr>
        <w:widowControl w:val="0"/>
        <w:autoSpaceDE w:val="0"/>
        <w:autoSpaceDN w:val="0"/>
        <w:adjustRightInd w:val="0"/>
        <w:jc w:val="both"/>
        <w:rPr>
          <w:rFonts w:cs="Calibri"/>
        </w:rPr>
      </w:pPr>
    </w:p>
    <w:p w14:paraId="43B051C1" w14:textId="77777777" w:rsidR="00726B68" w:rsidRPr="00D73488" w:rsidRDefault="00726B68" w:rsidP="0094409B">
      <w:pPr>
        <w:pStyle w:val="3"/>
      </w:pPr>
      <w:bookmarkStart w:id="52" w:name="_Toc514318685"/>
      <w:r w:rsidRPr="00D73488">
        <w:t>3.2.6.2. Сведения о деятельности эмитентов, являющихся страховыми организациями</w:t>
      </w:r>
      <w:bookmarkEnd w:id="52"/>
    </w:p>
    <w:p w14:paraId="5E3D3234" w14:textId="77777777" w:rsidR="006A59E9" w:rsidRPr="00D73488" w:rsidRDefault="006A59E9" w:rsidP="006A59E9">
      <w:pPr>
        <w:pStyle w:val="Basic"/>
        <w:rPr>
          <w:b/>
          <w:bCs/>
          <w:i/>
          <w:iCs/>
        </w:rPr>
      </w:pPr>
      <w:r w:rsidRPr="00D73488">
        <w:rPr>
          <w:b/>
          <w:bCs/>
          <w:i/>
          <w:iCs/>
        </w:rPr>
        <w:t>Эмитент не является страховой организацией.</w:t>
      </w:r>
    </w:p>
    <w:p w14:paraId="6CBBCD9A" w14:textId="77777777" w:rsidR="00726B68" w:rsidRPr="00D73488" w:rsidRDefault="00726B68">
      <w:pPr>
        <w:widowControl w:val="0"/>
        <w:autoSpaceDE w:val="0"/>
        <w:autoSpaceDN w:val="0"/>
        <w:adjustRightInd w:val="0"/>
        <w:jc w:val="both"/>
        <w:rPr>
          <w:rFonts w:cs="Calibri"/>
        </w:rPr>
      </w:pPr>
    </w:p>
    <w:p w14:paraId="7BCB8F8B" w14:textId="77777777" w:rsidR="00726B68" w:rsidRPr="00D73488" w:rsidRDefault="00726B68" w:rsidP="0094409B">
      <w:pPr>
        <w:pStyle w:val="3"/>
      </w:pPr>
      <w:bookmarkStart w:id="53" w:name="_Toc514318686"/>
      <w:r w:rsidRPr="00D73488">
        <w:t>3.2.6.3. Сведения о деятельности эмитентов, являющихся кредитными организациями</w:t>
      </w:r>
      <w:bookmarkEnd w:id="53"/>
    </w:p>
    <w:p w14:paraId="4B4EB86A" w14:textId="77777777" w:rsidR="006A59E9" w:rsidRPr="00D73488" w:rsidRDefault="006A59E9" w:rsidP="006A59E9">
      <w:pPr>
        <w:pStyle w:val="Basic"/>
        <w:rPr>
          <w:b/>
          <w:bCs/>
          <w:i/>
          <w:iCs/>
          <w:lang w:eastAsia="ru-RU"/>
        </w:rPr>
      </w:pPr>
      <w:r w:rsidRPr="00D73488">
        <w:rPr>
          <w:b/>
          <w:bCs/>
          <w:i/>
          <w:iCs/>
          <w:lang w:eastAsia="ru-RU"/>
        </w:rPr>
        <w:t xml:space="preserve">Эмитент не является кредитной организацией, признаки которой определены в </w:t>
      </w:r>
      <w:r w:rsidRPr="00D73488">
        <w:rPr>
          <w:b/>
          <w:bCs/>
          <w:i/>
          <w:iCs/>
        </w:rPr>
        <w:t xml:space="preserve">статье 1 Федерального закона от 02.12.1990 N 395-1 "О банках и банковской деятельности", </w:t>
      </w:r>
      <w:r w:rsidRPr="00D73488">
        <w:rPr>
          <w:b/>
          <w:bCs/>
          <w:i/>
          <w:iCs/>
          <w:lang w:eastAsia="ru-RU"/>
        </w:rPr>
        <w:t>но полагает, что его деятельность относится к банковской сфере.</w:t>
      </w:r>
    </w:p>
    <w:p w14:paraId="26058A29" w14:textId="77777777" w:rsidR="00830658" w:rsidRPr="00D73488" w:rsidRDefault="00726B68" w:rsidP="00BD52E9">
      <w:pPr>
        <w:pStyle w:val="Basic"/>
      </w:pPr>
      <w:r w:rsidRPr="00D73488">
        <w:t xml:space="preserve">Указываются основная, а именно преобладающая и имеющая приоритетное значение для эмитента деятельность (виды деятельности, виды банковских операций, предусмотренных законодательством Российской Федерации), доля доходов эмитента от такой основной деятельности (видов деятельности, </w:t>
      </w:r>
      <w:r w:rsidRPr="00D73488">
        <w:lastRenderedPageBreak/>
        <w:t xml:space="preserve">видов банковских операций, предусмотренных законодательством Российской Федерации) в общей </w:t>
      </w:r>
      <w:proofErr w:type="gramStart"/>
      <w:r w:rsidRPr="00D73488">
        <w:t>сумме</w:t>
      </w:r>
      <w:proofErr w:type="gramEnd"/>
      <w:r w:rsidRPr="00D73488">
        <w:t xml:space="preserve"> полученных за соответствующий отчетный период доходов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w:t>
      </w:r>
    </w:p>
    <w:p w14:paraId="3D91FD98" w14:textId="77777777" w:rsidR="009A4D47" w:rsidRPr="00D73488" w:rsidRDefault="009A4D47" w:rsidP="00BA6491">
      <w:pPr>
        <w:pStyle w:val="Basic"/>
        <w:rPr>
          <w:b/>
          <w:bCs/>
          <w:i/>
          <w:iCs/>
          <w:lang w:val="bg-BG"/>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1372"/>
        <w:gridCol w:w="1373"/>
        <w:gridCol w:w="1373"/>
        <w:gridCol w:w="1373"/>
        <w:gridCol w:w="1373"/>
      </w:tblGrid>
      <w:tr w:rsidR="00A82CCA" w:rsidRPr="00D73488" w:rsidDel="00031058" w14:paraId="73BFD02C" w14:textId="77777777" w:rsidTr="005B09EC">
        <w:trPr>
          <w:trHeight w:val="60"/>
          <w:jc w:val="center"/>
        </w:trPr>
        <w:tc>
          <w:tcPr>
            <w:tcW w:w="3271" w:type="dxa"/>
            <w:vMerge w:val="restart"/>
            <w:tcBorders>
              <w:top w:val="single" w:sz="4" w:space="0" w:color="auto"/>
              <w:left w:val="single" w:sz="4" w:space="0" w:color="auto"/>
              <w:right w:val="single" w:sz="4" w:space="0" w:color="auto"/>
            </w:tcBorders>
            <w:vAlign w:val="center"/>
          </w:tcPr>
          <w:p w14:paraId="24BA7AA0" w14:textId="77777777" w:rsidR="00A82CCA" w:rsidRPr="00D73488" w:rsidRDefault="00A82CCA" w:rsidP="007F2654">
            <w:pPr>
              <w:jc w:val="center"/>
            </w:pPr>
            <w:r w:rsidRPr="00D73488">
              <w:t>Наименование показателя</w:t>
            </w:r>
          </w:p>
        </w:tc>
        <w:tc>
          <w:tcPr>
            <w:tcW w:w="6864" w:type="dxa"/>
            <w:gridSpan w:val="5"/>
            <w:tcBorders>
              <w:top w:val="single" w:sz="4" w:space="0" w:color="auto"/>
              <w:left w:val="single" w:sz="4" w:space="0" w:color="auto"/>
              <w:bottom w:val="single" w:sz="4" w:space="0" w:color="auto"/>
              <w:right w:val="single" w:sz="4" w:space="0" w:color="auto"/>
            </w:tcBorders>
            <w:vAlign w:val="center"/>
          </w:tcPr>
          <w:p w14:paraId="20FF0DC4" w14:textId="77777777" w:rsidR="00A82CCA" w:rsidRPr="00D73488" w:rsidDel="00031058" w:rsidRDefault="00A82CCA" w:rsidP="007F2654">
            <w:pPr>
              <w:jc w:val="center"/>
            </w:pPr>
            <w:r w:rsidRPr="00D73488">
              <w:t>Отчетный период</w:t>
            </w:r>
          </w:p>
        </w:tc>
      </w:tr>
      <w:tr w:rsidR="00A82CCA" w:rsidRPr="00D73488" w14:paraId="65FFA1F4" w14:textId="77777777" w:rsidTr="005B09EC">
        <w:trPr>
          <w:trHeight w:val="307"/>
          <w:jc w:val="center"/>
        </w:trPr>
        <w:tc>
          <w:tcPr>
            <w:tcW w:w="3271" w:type="dxa"/>
            <w:vMerge/>
            <w:tcBorders>
              <w:left w:val="single" w:sz="4" w:space="0" w:color="auto"/>
              <w:bottom w:val="single" w:sz="4" w:space="0" w:color="auto"/>
              <w:right w:val="single" w:sz="4" w:space="0" w:color="auto"/>
            </w:tcBorders>
            <w:vAlign w:val="center"/>
          </w:tcPr>
          <w:p w14:paraId="20A21C20" w14:textId="77777777" w:rsidR="00A82CCA" w:rsidRPr="00D73488" w:rsidRDefault="00A82CCA" w:rsidP="007F2654">
            <w:pPr>
              <w:jc w:val="center"/>
            </w:pPr>
          </w:p>
        </w:tc>
        <w:tc>
          <w:tcPr>
            <w:tcW w:w="1372" w:type="dxa"/>
            <w:tcBorders>
              <w:top w:val="single" w:sz="4" w:space="0" w:color="auto"/>
              <w:left w:val="single" w:sz="4" w:space="0" w:color="auto"/>
              <w:bottom w:val="single" w:sz="4" w:space="0" w:color="auto"/>
              <w:right w:val="single" w:sz="4" w:space="0" w:color="auto"/>
            </w:tcBorders>
            <w:vAlign w:val="center"/>
          </w:tcPr>
          <w:p w14:paraId="061DC016" w14:textId="77777777" w:rsidR="00A82CCA" w:rsidRPr="00D73488" w:rsidRDefault="00A82CCA" w:rsidP="007F2654">
            <w:pPr>
              <w:jc w:val="center"/>
            </w:pPr>
            <w:r w:rsidRPr="00D73488">
              <w:t>2013 год</w:t>
            </w:r>
          </w:p>
        </w:tc>
        <w:tc>
          <w:tcPr>
            <w:tcW w:w="1373" w:type="dxa"/>
            <w:tcBorders>
              <w:top w:val="single" w:sz="4" w:space="0" w:color="auto"/>
              <w:left w:val="single" w:sz="4" w:space="0" w:color="auto"/>
              <w:bottom w:val="single" w:sz="4" w:space="0" w:color="auto"/>
              <w:right w:val="single" w:sz="4" w:space="0" w:color="auto"/>
            </w:tcBorders>
            <w:vAlign w:val="center"/>
          </w:tcPr>
          <w:p w14:paraId="3E5EB1E8" w14:textId="77777777" w:rsidR="00A82CCA" w:rsidRPr="00D73488" w:rsidRDefault="00A82CCA" w:rsidP="007F2654">
            <w:pPr>
              <w:jc w:val="center"/>
            </w:pPr>
            <w:r w:rsidRPr="00D73488">
              <w:t>2014 год</w:t>
            </w:r>
          </w:p>
        </w:tc>
        <w:tc>
          <w:tcPr>
            <w:tcW w:w="1373" w:type="dxa"/>
            <w:tcBorders>
              <w:top w:val="single" w:sz="4" w:space="0" w:color="auto"/>
              <w:left w:val="single" w:sz="4" w:space="0" w:color="auto"/>
              <w:bottom w:val="single" w:sz="4" w:space="0" w:color="auto"/>
              <w:right w:val="single" w:sz="4" w:space="0" w:color="auto"/>
            </w:tcBorders>
            <w:vAlign w:val="center"/>
          </w:tcPr>
          <w:p w14:paraId="51DBE7AC" w14:textId="77777777" w:rsidR="00A82CCA" w:rsidRPr="00D73488" w:rsidRDefault="00A82CCA" w:rsidP="007F2654">
            <w:pPr>
              <w:jc w:val="center"/>
            </w:pPr>
            <w:r w:rsidRPr="00D73488">
              <w:t>2015 год</w:t>
            </w:r>
          </w:p>
        </w:tc>
        <w:tc>
          <w:tcPr>
            <w:tcW w:w="1373" w:type="dxa"/>
            <w:tcBorders>
              <w:top w:val="single" w:sz="4" w:space="0" w:color="auto"/>
              <w:left w:val="single" w:sz="4" w:space="0" w:color="auto"/>
              <w:bottom w:val="single" w:sz="4" w:space="0" w:color="auto"/>
              <w:right w:val="single" w:sz="4" w:space="0" w:color="auto"/>
            </w:tcBorders>
            <w:vAlign w:val="center"/>
          </w:tcPr>
          <w:p w14:paraId="7C539BE1" w14:textId="77777777" w:rsidR="00A82CCA" w:rsidRPr="00D73488" w:rsidRDefault="00A82CCA" w:rsidP="007F2654">
            <w:pPr>
              <w:jc w:val="center"/>
            </w:pPr>
            <w:r w:rsidRPr="00D73488">
              <w:t>2016 год</w:t>
            </w:r>
          </w:p>
        </w:tc>
        <w:tc>
          <w:tcPr>
            <w:tcW w:w="1373" w:type="dxa"/>
            <w:tcBorders>
              <w:top w:val="single" w:sz="4" w:space="0" w:color="auto"/>
              <w:left w:val="single" w:sz="4" w:space="0" w:color="auto"/>
              <w:bottom w:val="single" w:sz="4" w:space="0" w:color="auto"/>
              <w:right w:val="single" w:sz="4" w:space="0" w:color="auto"/>
            </w:tcBorders>
            <w:vAlign w:val="center"/>
          </w:tcPr>
          <w:p w14:paraId="2E90043F" w14:textId="77777777" w:rsidR="00A82CCA" w:rsidRPr="00D73488" w:rsidDel="00031058" w:rsidRDefault="00A82CCA" w:rsidP="007F2654">
            <w:pPr>
              <w:jc w:val="center"/>
            </w:pPr>
            <w:r w:rsidRPr="00D73488">
              <w:t>2017 год</w:t>
            </w:r>
          </w:p>
        </w:tc>
      </w:tr>
      <w:tr w:rsidR="00A82CCA" w:rsidRPr="00D73488" w14:paraId="334895EF" w14:textId="77777777" w:rsidTr="005B09EC">
        <w:trPr>
          <w:trHeight w:val="403"/>
          <w:jc w:val="center"/>
        </w:trPr>
        <w:tc>
          <w:tcPr>
            <w:tcW w:w="3271" w:type="dxa"/>
            <w:tcBorders>
              <w:top w:val="single" w:sz="4" w:space="0" w:color="auto"/>
              <w:left w:val="single" w:sz="4" w:space="0" w:color="auto"/>
              <w:bottom w:val="single" w:sz="4" w:space="0" w:color="auto"/>
              <w:right w:val="single" w:sz="4" w:space="0" w:color="auto"/>
            </w:tcBorders>
            <w:vAlign w:val="center"/>
          </w:tcPr>
          <w:p w14:paraId="1AF4E8E8" w14:textId="77777777" w:rsidR="00A82CCA" w:rsidRPr="00D73488" w:rsidRDefault="00A82CCA" w:rsidP="00BA6491">
            <w:pPr>
              <w:rPr>
                <w:sz w:val="20"/>
              </w:rPr>
            </w:pPr>
            <w:r w:rsidRPr="00D73488">
              <w:rPr>
                <w:sz w:val="20"/>
              </w:rPr>
              <w:t>Процентные доходы, тыс. евро</w:t>
            </w:r>
          </w:p>
        </w:tc>
        <w:tc>
          <w:tcPr>
            <w:tcW w:w="1372" w:type="dxa"/>
            <w:tcBorders>
              <w:top w:val="single" w:sz="4" w:space="0" w:color="auto"/>
              <w:left w:val="single" w:sz="4" w:space="0" w:color="auto"/>
              <w:bottom w:val="single" w:sz="4" w:space="0" w:color="auto"/>
              <w:right w:val="single" w:sz="4" w:space="0" w:color="auto"/>
            </w:tcBorders>
            <w:vAlign w:val="center"/>
          </w:tcPr>
          <w:p w14:paraId="4097C8E6" w14:textId="77777777" w:rsidR="00A82CCA" w:rsidRPr="00D73488" w:rsidRDefault="00A82CCA" w:rsidP="005B09EC">
            <w:pPr>
              <w:jc w:val="right"/>
              <w:rPr>
                <w:sz w:val="20"/>
                <w:szCs w:val="20"/>
              </w:rPr>
            </w:pPr>
            <w:r w:rsidRPr="00D73488">
              <w:rPr>
                <w:sz w:val="20"/>
                <w:szCs w:val="20"/>
              </w:rPr>
              <w:t>11 608</w:t>
            </w:r>
          </w:p>
        </w:tc>
        <w:tc>
          <w:tcPr>
            <w:tcW w:w="1373" w:type="dxa"/>
            <w:tcBorders>
              <w:top w:val="single" w:sz="4" w:space="0" w:color="auto"/>
              <w:left w:val="single" w:sz="4" w:space="0" w:color="auto"/>
              <w:bottom w:val="single" w:sz="4" w:space="0" w:color="auto"/>
              <w:right w:val="single" w:sz="4" w:space="0" w:color="auto"/>
            </w:tcBorders>
            <w:vAlign w:val="center"/>
          </w:tcPr>
          <w:p w14:paraId="1A02F760" w14:textId="77777777" w:rsidR="00A82CCA" w:rsidRPr="00D73488" w:rsidRDefault="00A82CCA" w:rsidP="005B09EC">
            <w:pPr>
              <w:jc w:val="right"/>
              <w:rPr>
                <w:sz w:val="20"/>
                <w:szCs w:val="20"/>
              </w:rPr>
            </w:pPr>
            <w:r w:rsidRPr="00D73488">
              <w:rPr>
                <w:sz w:val="20"/>
                <w:szCs w:val="20"/>
              </w:rPr>
              <w:t>11 732</w:t>
            </w:r>
          </w:p>
        </w:tc>
        <w:tc>
          <w:tcPr>
            <w:tcW w:w="1373" w:type="dxa"/>
            <w:tcBorders>
              <w:top w:val="single" w:sz="4" w:space="0" w:color="auto"/>
              <w:left w:val="single" w:sz="4" w:space="0" w:color="auto"/>
              <w:bottom w:val="single" w:sz="4" w:space="0" w:color="auto"/>
              <w:right w:val="single" w:sz="4" w:space="0" w:color="auto"/>
            </w:tcBorders>
            <w:vAlign w:val="center"/>
          </w:tcPr>
          <w:p w14:paraId="7ED8CCDA" w14:textId="77777777" w:rsidR="00A82CCA" w:rsidRPr="00D73488" w:rsidRDefault="00A82CCA" w:rsidP="005B09EC">
            <w:pPr>
              <w:jc w:val="right"/>
              <w:rPr>
                <w:sz w:val="20"/>
                <w:szCs w:val="20"/>
              </w:rPr>
            </w:pPr>
            <w:r w:rsidRPr="00D73488">
              <w:rPr>
                <w:sz w:val="20"/>
                <w:szCs w:val="20"/>
              </w:rPr>
              <w:t>10 708</w:t>
            </w:r>
          </w:p>
        </w:tc>
        <w:tc>
          <w:tcPr>
            <w:tcW w:w="1373" w:type="dxa"/>
            <w:tcBorders>
              <w:top w:val="single" w:sz="4" w:space="0" w:color="auto"/>
              <w:left w:val="single" w:sz="4" w:space="0" w:color="auto"/>
              <w:bottom w:val="single" w:sz="4" w:space="0" w:color="auto"/>
              <w:right w:val="single" w:sz="4" w:space="0" w:color="auto"/>
            </w:tcBorders>
            <w:vAlign w:val="center"/>
          </w:tcPr>
          <w:p w14:paraId="5E37C320" w14:textId="77777777" w:rsidR="00A82CCA" w:rsidRPr="00D73488" w:rsidRDefault="00A82CCA" w:rsidP="005B09EC">
            <w:pPr>
              <w:jc w:val="right"/>
              <w:rPr>
                <w:sz w:val="20"/>
                <w:szCs w:val="20"/>
              </w:rPr>
            </w:pPr>
            <w:r w:rsidRPr="00D73488">
              <w:rPr>
                <w:sz w:val="20"/>
                <w:szCs w:val="20"/>
              </w:rPr>
              <w:t>10 078</w:t>
            </w:r>
          </w:p>
        </w:tc>
        <w:tc>
          <w:tcPr>
            <w:tcW w:w="1373" w:type="dxa"/>
            <w:tcBorders>
              <w:top w:val="single" w:sz="4" w:space="0" w:color="auto"/>
              <w:left w:val="single" w:sz="4" w:space="0" w:color="auto"/>
              <w:bottom w:val="single" w:sz="4" w:space="0" w:color="auto"/>
              <w:right w:val="single" w:sz="4" w:space="0" w:color="auto"/>
            </w:tcBorders>
            <w:vAlign w:val="center"/>
          </w:tcPr>
          <w:p w14:paraId="1C458D40" w14:textId="77777777" w:rsidR="00A82CCA" w:rsidRPr="00D73488" w:rsidRDefault="00A82CCA" w:rsidP="005B09EC">
            <w:pPr>
              <w:jc w:val="right"/>
              <w:rPr>
                <w:sz w:val="20"/>
                <w:szCs w:val="20"/>
              </w:rPr>
            </w:pPr>
            <w:r w:rsidRPr="00D73488">
              <w:rPr>
                <w:sz w:val="20"/>
                <w:szCs w:val="20"/>
              </w:rPr>
              <w:t>8 252</w:t>
            </w:r>
          </w:p>
        </w:tc>
      </w:tr>
      <w:tr w:rsidR="00A82CCA" w:rsidRPr="00D73488" w14:paraId="4AEEB43A" w14:textId="77777777" w:rsidTr="005B09EC">
        <w:trPr>
          <w:trHeight w:val="193"/>
          <w:jc w:val="center"/>
        </w:trPr>
        <w:tc>
          <w:tcPr>
            <w:tcW w:w="3271" w:type="dxa"/>
            <w:tcBorders>
              <w:top w:val="single" w:sz="4" w:space="0" w:color="auto"/>
              <w:left w:val="single" w:sz="4" w:space="0" w:color="auto"/>
              <w:bottom w:val="single" w:sz="4" w:space="0" w:color="auto"/>
              <w:right w:val="single" w:sz="4" w:space="0" w:color="auto"/>
            </w:tcBorders>
            <w:vAlign w:val="center"/>
          </w:tcPr>
          <w:p w14:paraId="02ACC8D2" w14:textId="77777777" w:rsidR="00A82CCA" w:rsidRPr="00D73488" w:rsidRDefault="00A82CCA" w:rsidP="005B09EC">
            <w:pPr>
              <w:rPr>
                <w:i/>
                <w:iCs/>
                <w:color w:val="000000"/>
                <w:sz w:val="20"/>
                <w:szCs w:val="20"/>
              </w:rPr>
            </w:pPr>
            <w:r w:rsidRPr="00D73488">
              <w:rPr>
                <w:i/>
                <w:iCs/>
                <w:color w:val="000000"/>
                <w:sz w:val="20"/>
                <w:szCs w:val="20"/>
              </w:rPr>
              <w:t xml:space="preserve">Доля в общем объеме доходов, </w:t>
            </w:r>
            <w:proofErr w:type="gramStart"/>
            <w:r w:rsidRPr="00D73488">
              <w:rPr>
                <w:i/>
                <w:iCs/>
                <w:color w:val="000000"/>
                <w:sz w:val="20"/>
                <w:szCs w:val="20"/>
              </w:rPr>
              <w:t>в</w:t>
            </w:r>
            <w:proofErr w:type="gramEnd"/>
            <w:r w:rsidRPr="00D73488">
              <w:rPr>
                <w:i/>
                <w:iCs/>
                <w:color w:val="000000"/>
                <w:sz w:val="20"/>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14:paraId="39A0CF58" w14:textId="77777777" w:rsidR="00A82CCA" w:rsidRPr="00D73488" w:rsidRDefault="00A82CCA" w:rsidP="005B09EC">
            <w:pPr>
              <w:jc w:val="right"/>
              <w:rPr>
                <w:i/>
                <w:iCs/>
                <w:color w:val="000000"/>
                <w:sz w:val="20"/>
                <w:szCs w:val="20"/>
              </w:rPr>
            </w:pPr>
            <w:r w:rsidRPr="00D73488">
              <w:rPr>
                <w:i/>
                <w:iCs/>
                <w:color w:val="000000"/>
                <w:sz w:val="20"/>
                <w:szCs w:val="20"/>
              </w:rPr>
              <w:t>28,2</w:t>
            </w:r>
          </w:p>
        </w:tc>
        <w:tc>
          <w:tcPr>
            <w:tcW w:w="1373" w:type="dxa"/>
            <w:tcBorders>
              <w:top w:val="single" w:sz="4" w:space="0" w:color="auto"/>
              <w:left w:val="single" w:sz="4" w:space="0" w:color="auto"/>
              <w:bottom w:val="single" w:sz="4" w:space="0" w:color="auto"/>
              <w:right w:val="single" w:sz="4" w:space="0" w:color="auto"/>
            </w:tcBorders>
            <w:vAlign w:val="center"/>
          </w:tcPr>
          <w:p w14:paraId="693F3F81" w14:textId="77777777" w:rsidR="00A82CCA" w:rsidRPr="00D73488" w:rsidRDefault="00A82CCA" w:rsidP="005B09EC">
            <w:pPr>
              <w:jc w:val="right"/>
              <w:rPr>
                <w:i/>
                <w:iCs/>
                <w:color w:val="000000"/>
                <w:sz w:val="20"/>
                <w:szCs w:val="20"/>
              </w:rPr>
            </w:pPr>
            <w:r w:rsidRPr="00D73488">
              <w:rPr>
                <w:i/>
                <w:iCs/>
                <w:color w:val="000000"/>
                <w:sz w:val="20"/>
                <w:szCs w:val="20"/>
              </w:rPr>
              <w:t>52,1</w:t>
            </w:r>
          </w:p>
        </w:tc>
        <w:tc>
          <w:tcPr>
            <w:tcW w:w="1373" w:type="dxa"/>
            <w:tcBorders>
              <w:top w:val="single" w:sz="4" w:space="0" w:color="auto"/>
              <w:left w:val="single" w:sz="4" w:space="0" w:color="auto"/>
              <w:bottom w:val="single" w:sz="4" w:space="0" w:color="auto"/>
              <w:right w:val="single" w:sz="4" w:space="0" w:color="auto"/>
            </w:tcBorders>
            <w:vAlign w:val="center"/>
          </w:tcPr>
          <w:p w14:paraId="3A743538" w14:textId="77777777" w:rsidR="00A82CCA" w:rsidRPr="00D73488" w:rsidRDefault="00A82CCA" w:rsidP="005B09EC">
            <w:pPr>
              <w:jc w:val="right"/>
              <w:rPr>
                <w:i/>
                <w:iCs/>
                <w:color w:val="000000"/>
                <w:sz w:val="20"/>
                <w:szCs w:val="20"/>
              </w:rPr>
            </w:pPr>
            <w:r w:rsidRPr="00D73488">
              <w:rPr>
                <w:i/>
                <w:iCs/>
                <w:color w:val="000000"/>
                <w:sz w:val="20"/>
                <w:szCs w:val="20"/>
              </w:rPr>
              <w:t>68,3</w:t>
            </w:r>
          </w:p>
        </w:tc>
        <w:tc>
          <w:tcPr>
            <w:tcW w:w="1373" w:type="dxa"/>
            <w:tcBorders>
              <w:top w:val="single" w:sz="4" w:space="0" w:color="auto"/>
              <w:left w:val="single" w:sz="4" w:space="0" w:color="auto"/>
              <w:bottom w:val="single" w:sz="4" w:space="0" w:color="auto"/>
              <w:right w:val="single" w:sz="4" w:space="0" w:color="auto"/>
            </w:tcBorders>
            <w:vAlign w:val="center"/>
          </w:tcPr>
          <w:p w14:paraId="172A7AC4" w14:textId="77777777" w:rsidR="00A82CCA" w:rsidRPr="00D73488" w:rsidRDefault="00A82CCA" w:rsidP="005B09EC">
            <w:pPr>
              <w:jc w:val="right"/>
              <w:rPr>
                <w:i/>
                <w:iCs/>
                <w:color w:val="000000"/>
                <w:sz w:val="20"/>
                <w:szCs w:val="20"/>
              </w:rPr>
            </w:pPr>
            <w:r w:rsidRPr="00D73488">
              <w:rPr>
                <w:i/>
                <w:iCs/>
                <w:color w:val="000000"/>
                <w:sz w:val="20"/>
                <w:szCs w:val="20"/>
              </w:rPr>
              <w:t>57,3</w:t>
            </w:r>
          </w:p>
        </w:tc>
        <w:tc>
          <w:tcPr>
            <w:tcW w:w="1373" w:type="dxa"/>
            <w:tcBorders>
              <w:top w:val="single" w:sz="4" w:space="0" w:color="auto"/>
              <w:left w:val="single" w:sz="4" w:space="0" w:color="auto"/>
              <w:bottom w:val="single" w:sz="4" w:space="0" w:color="auto"/>
              <w:right w:val="single" w:sz="4" w:space="0" w:color="auto"/>
            </w:tcBorders>
            <w:vAlign w:val="center"/>
          </w:tcPr>
          <w:p w14:paraId="53B46760" w14:textId="77777777" w:rsidR="00A82CCA" w:rsidRPr="00D73488" w:rsidRDefault="00A82CCA" w:rsidP="005B09EC">
            <w:pPr>
              <w:jc w:val="right"/>
              <w:rPr>
                <w:i/>
                <w:iCs/>
                <w:color w:val="000000"/>
                <w:sz w:val="20"/>
                <w:szCs w:val="20"/>
              </w:rPr>
            </w:pPr>
            <w:r w:rsidRPr="00D73488">
              <w:rPr>
                <w:i/>
                <w:iCs/>
                <w:color w:val="000000"/>
                <w:sz w:val="20"/>
                <w:szCs w:val="20"/>
              </w:rPr>
              <w:t>58,6</w:t>
            </w:r>
          </w:p>
        </w:tc>
      </w:tr>
      <w:tr w:rsidR="00A82CCA" w:rsidRPr="00D73488" w14:paraId="2F147FD9" w14:textId="77777777" w:rsidTr="005B09EC">
        <w:trPr>
          <w:trHeight w:val="403"/>
          <w:jc w:val="center"/>
        </w:trPr>
        <w:tc>
          <w:tcPr>
            <w:tcW w:w="3271" w:type="dxa"/>
            <w:tcBorders>
              <w:top w:val="single" w:sz="4" w:space="0" w:color="auto"/>
              <w:left w:val="single" w:sz="4" w:space="0" w:color="auto"/>
              <w:bottom w:val="single" w:sz="4" w:space="0" w:color="auto"/>
              <w:right w:val="single" w:sz="4" w:space="0" w:color="auto"/>
            </w:tcBorders>
            <w:vAlign w:val="center"/>
          </w:tcPr>
          <w:p w14:paraId="4284F38E" w14:textId="77777777" w:rsidR="00A82CCA" w:rsidRPr="00D73488" w:rsidRDefault="00A82CCA" w:rsidP="00BA6491">
            <w:pPr>
              <w:rPr>
                <w:sz w:val="20"/>
              </w:rPr>
            </w:pPr>
            <w:r w:rsidRPr="00D73488">
              <w:rPr>
                <w:sz w:val="20"/>
              </w:rPr>
              <w:t>Комиссионные доходы, тыс. евро</w:t>
            </w:r>
          </w:p>
        </w:tc>
        <w:tc>
          <w:tcPr>
            <w:tcW w:w="1372" w:type="dxa"/>
            <w:tcBorders>
              <w:top w:val="single" w:sz="4" w:space="0" w:color="auto"/>
              <w:left w:val="single" w:sz="4" w:space="0" w:color="auto"/>
              <w:bottom w:val="single" w:sz="4" w:space="0" w:color="auto"/>
              <w:right w:val="single" w:sz="4" w:space="0" w:color="auto"/>
            </w:tcBorders>
            <w:vAlign w:val="center"/>
          </w:tcPr>
          <w:p w14:paraId="01806A4D" w14:textId="77777777" w:rsidR="00A82CCA" w:rsidRPr="00D73488" w:rsidRDefault="00A82CCA" w:rsidP="005B09EC">
            <w:pPr>
              <w:jc w:val="right"/>
              <w:rPr>
                <w:sz w:val="20"/>
                <w:szCs w:val="20"/>
              </w:rPr>
            </w:pPr>
            <w:r w:rsidRPr="00D73488">
              <w:rPr>
                <w:sz w:val="20"/>
                <w:szCs w:val="20"/>
              </w:rPr>
              <w:t>1 941</w:t>
            </w:r>
          </w:p>
        </w:tc>
        <w:tc>
          <w:tcPr>
            <w:tcW w:w="1373" w:type="dxa"/>
            <w:tcBorders>
              <w:top w:val="single" w:sz="4" w:space="0" w:color="auto"/>
              <w:left w:val="single" w:sz="4" w:space="0" w:color="auto"/>
              <w:bottom w:val="single" w:sz="4" w:space="0" w:color="auto"/>
              <w:right w:val="single" w:sz="4" w:space="0" w:color="auto"/>
            </w:tcBorders>
            <w:vAlign w:val="center"/>
          </w:tcPr>
          <w:p w14:paraId="367ACC0A" w14:textId="77777777" w:rsidR="00A82CCA" w:rsidRPr="00D73488" w:rsidRDefault="00A82CCA" w:rsidP="005B09EC">
            <w:pPr>
              <w:jc w:val="right"/>
              <w:rPr>
                <w:sz w:val="20"/>
                <w:szCs w:val="20"/>
              </w:rPr>
            </w:pPr>
            <w:r w:rsidRPr="00D73488">
              <w:rPr>
                <w:sz w:val="20"/>
                <w:szCs w:val="20"/>
              </w:rPr>
              <w:t>351</w:t>
            </w:r>
          </w:p>
        </w:tc>
        <w:tc>
          <w:tcPr>
            <w:tcW w:w="1373" w:type="dxa"/>
            <w:tcBorders>
              <w:top w:val="single" w:sz="4" w:space="0" w:color="auto"/>
              <w:left w:val="single" w:sz="4" w:space="0" w:color="auto"/>
              <w:bottom w:val="single" w:sz="4" w:space="0" w:color="auto"/>
              <w:right w:val="single" w:sz="4" w:space="0" w:color="auto"/>
            </w:tcBorders>
            <w:vAlign w:val="center"/>
          </w:tcPr>
          <w:p w14:paraId="1FF25ABA" w14:textId="77777777" w:rsidR="00A82CCA" w:rsidRPr="00D73488" w:rsidRDefault="00A82CCA" w:rsidP="005B09EC">
            <w:pPr>
              <w:jc w:val="right"/>
              <w:rPr>
                <w:sz w:val="20"/>
                <w:szCs w:val="20"/>
              </w:rPr>
            </w:pPr>
            <w:r w:rsidRPr="00D73488">
              <w:rPr>
                <w:sz w:val="20"/>
                <w:szCs w:val="20"/>
              </w:rPr>
              <w:t>266</w:t>
            </w:r>
          </w:p>
        </w:tc>
        <w:tc>
          <w:tcPr>
            <w:tcW w:w="1373" w:type="dxa"/>
            <w:tcBorders>
              <w:top w:val="single" w:sz="4" w:space="0" w:color="auto"/>
              <w:left w:val="single" w:sz="4" w:space="0" w:color="auto"/>
              <w:bottom w:val="single" w:sz="4" w:space="0" w:color="auto"/>
              <w:right w:val="single" w:sz="4" w:space="0" w:color="auto"/>
            </w:tcBorders>
            <w:vAlign w:val="center"/>
          </w:tcPr>
          <w:p w14:paraId="2F8F4E43" w14:textId="77777777" w:rsidR="00A82CCA" w:rsidRPr="00D73488" w:rsidRDefault="00A82CCA" w:rsidP="005B09EC">
            <w:pPr>
              <w:jc w:val="right"/>
              <w:rPr>
                <w:sz w:val="20"/>
                <w:szCs w:val="20"/>
              </w:rPr>
            </w:pPr>
            <w:r w:rsidRPr="00D73488">
              <w:rPr>
                <w:sz w:val="20"/>
                <w:szCs w:val="20"/>
              </w:rPr>
              <w:t>593</w:t>
            </w:r>
          </w:p>
        </w:tc>
        <w:tc>
          <w:tcPr>
            <w:tcW w:w="1373" w:type="dxa"/>
            <w:tcBorders>
              <w:top w:val="single" w:sz="4" w:space="0" w:color="auto"/>
              <w:left w:val="single" w:sz="4" w:space="0" w:color="auto"/>
              <w:bottom w:val="single" w:sz="4" w:space="0" w:color="auto"/>
              <w:right w:val="single" w:sz="4" w:space="0" w:color="auto"/>
            </w:tcBorders>
            <w:vAlign w:val="center"/>
          </w:tcPr>
          <w:p w14:paraId="27BA3F20" w14:textId="77777777" w:rsidR="00A82CCA" w:rsidRPr="00D73488" w:rsidRDefault="00A82CCA" w:rsidP="005B09EC">
            <w:pPr>
              <w:jc w:val="right"/>
              <w:rPr>
                <w:sz w:val="20"/>
                <w:szCs w:val="20"/>
              </w:rPr>
            </w:pPr>
            <w:r w:rsidRPr="00D73488">
              <w:rPr>
                <w:sz w:val="20"/>
                <w:szCs w:val="20"/>
              </w:rPr>
              <w:t>317</w:t>
            </w:r>
          </w:p>
        </w:tc>
      </w:tr>
      <w:tr w:rsidR="00A82CCA" w:rsidRPr="00D73488" w14:paraId="1F316A2A" w14:textId="77777777" w:rsidTr="005B09EC">
        <w:trPr>
          <w:trHeight w:val="103"/>
          <w:jc w:val="center"/>
        </w:trPr>
        <w:tc>
          <w:tcPr>
            <w:tcW w:w="3271" w:type="dxa"/>
            <w:tcBorders>
              <w:top w:val="single" w:sz="4" w:space="0" w:color="auto"/>
              <w:left w:val="single" w:sz="4" w:space="0" w:color="auto"/>
              <w:bottom w:val="single" w:sz="4" w:space="0" w:color="auto"/>
              <w:right w:val="single" w:sz="4" w:space="0" w:color="auto"/>
            </w:tcBorders>
            <w:vAlign w:val="center"/>
          </w:tcPr>
          <w:p w14:paraId="40797DC6" w14:textId="77777777" w:rsidR="00A82CCA" w:rsidRPr="00D73488" w:rsidRDefault="00A82CCA" w:rsidP="005B09EC">
            <w:pPr>
              <w:rPr>
                <w:i/>
                <w:iCs/>
                <w:color w:val="000000"/>
                <w:sz w:val="20"/>
                <w:szCs w:val="20"/>
              </w:rPr>
            </w:pPr>
            <w:r w:rsidRPr="00D73488">
              <w:rPr>
                <w:i/>
                <w:iCs/>
                <w:color w:val="000000"/>
                <w:sz w:val="20"/>
                <w:szCs w:val="20"/>
              </w:rPr>
              <w:t xml:space="preserve">Доля в общем объеме доходов, </w:t>
            </w:r>
            <w:proofErr w:type="gramStart"/>
            <w:r w:rsidRPr="00D73488">
              <w:rPr>
                <w:i/>
                <w:iCs/>
                <w:color w:val="000000"/>
                <w:sz w:val="20"/>
                <w:szCs w:val="20"/>
              </w:rPr>
              <w:t>в</w:t>
            </w:r>
            <w:proofErr w:type="gramEnd"/>
            <w:r w:rsidRPr="00D73488">
              <w:rPr>
                <w:i/>
                <w:iCs/>
                <w:color w:val="000000"/>
                <w:sz w:val="20"/>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14:paraId="0FDAFBE2" w14:textId="77777777" w:rsidR="00A82CCA" w:rsidRPr="00D73488" w:rsidRDefault="00A82CCA" w:rsidP="005B09EC">
            <w:pPr>
              <w:jc w:val="right"/>
              <w:rPr>
                <w:i/>
                <w:iCs/>
                <w:color w:val="000000"/>
                <w:sz w:val="20"/>
                <w:szCs w:val="20"/>
              </w:rPr>
            </w:pPr>
            <w:r w:rsidRPr="00D73488">
              <w:rPr>
                <w:i/>
                <w:iCs/>
                <w:color w:val="000000"/>
                <w:sz w:val="20"/>
                <w:szCs w:val="20"/>
              </w:rPr>
              <w:t>4,7</w:t>
            </w:r>
          </w:p>
        </w:tc>
        <w:tc>
          <w:tcPr>
            <w:tcW w:w="1373" w:type="dxa"/>
            <w:tcBorders>
              <w:top w:val="single" w:sz="4" w:space="0" w:color="auto"/>
              <w:left w:val="single" w:sz="4" w:space="0" w:color="auto"/>
              <w:bottom w:val="single" w:sz="4" w:space="0" w:color="auto"/>
              <w:right w:val="single" w:sz="4" w:space="0" w:color="auto"/>
            </w:tcBorders>
            <w:vAlign w:val="center"/>
          </w:tcPr>
          <w:p w14:paraId="5EFDD69B" w14:textId="77777777" w:rsidR="00A82CCA" w:rsidRPr="00D73488" w:rsidRDefault="00A82CCA" w:rsidP="005B09EC">
            <w:pPr>
              <w:jc w:val="right"/>
              <w:rPr>
                <w:i/>
                <w:iCs/>
                <w:color w:val="000000"/>
                <w:sz w:val="20"/>
                <w:szCs w:val="20"/>
              </w:rPr>
            </w:pPr>
            <w:r w:rsidRPr="00D73488">
              <w:rPr>
                <w:i/>
                <w:iCs/>
                <w:color w:val="000000"/>
                <w:sz w:val="20"/>
                <w:szCs w:val="20"/>
              </w:rPr>
              <w:t>1,6</w:t>
            </w:r>
          </w:p>
        </w:tc>
        <w:tc>
          <w:tcPr>
            <w:tcW w:w="1373" w:type="dxa"/>
            <w:tcBorders>
              <w:top w:val="single" w:sz="4" w:space="0" w:color="auto"/>
              <w:left w:val="single" w:sz="4" w:space="0" w:color="auto"/>
              <w:bottom w:val="single" w:sz="4" w:space="0" w:color="auto"/>
              <w:right w:val="single" w:sz="4" w:space="0" w:color="auto"/>
            </w:tcBorders>
            <w:vAlign w:val="center"/>
          </w:tcPr>
          <w:p w14:paraId="4B1ED96A" w14:textId="77777777" w:rsidR="00A82CCA" w:rsidRPr="00D73488" w:rsidRDefault="00A82CCA" w:rsidP="005B09EC">
            <w:pPr>
              <w:jc w:val="right"/>
              <w:rPr>
                <w:i/>
                <w:iCs/>
                <w:color w:val="000000"/>
                <w:sz w:val="20"/>
                <w:szCs w:val="20"/>
              </w:rPr>
            </w:pPr>
            <w:r w:rsidRPr="00D73488">
              <w:rPr>
                <w:i/>
                <w:iCs/>
                <w:color w:val="000000"/>
                <w:sz w:val="20"/>
                <w:szCs w:val="20"/>
              </w:rPr>
              <w:t>1,7</w:t>
            </w:r>
          </w:p>
        </w:tc>
        <w:tc>
          <w:tcPr>
            <w:tcW w:w="1373" w:type="dxa"/>
            <w:tcBorders>
              <w:top w:val="single" w:sz="4" w:space="0" w:color="auto"/>
              <w:left w:val="single" w:sz="4" w:space="0" w:color="auto"/>
              <w:bottom w:val="single" w:sz="4" w:space="0" w:color="auto"/>
              <w:right w:val="single" w:sz="4" w:space="0" w:color="auto"/>
            </w:tcBorders>
            <w:vAlign w:val="center"/>
          </w:tcPr>
          <w:p w14:paraId="7987A0EE" w14:textId="77777777" w:rsidR="00A82CCA" w:rsidRPr="00D73488" w:rsidRDefault="00A82CCA" w:rsidP="005B09EC">
            <w:pPr>
              <w:jc w:val="right"/>
              <w:rPr>
                <w:i/>
                <w:iCs/>
                <w:color w:val="000000"/>
                <w:sz w:val="20"/>
                <w:szCs w:val="20"/>
              </w:rPr>
            </w:pPr>
            <w:r w:rsidRPr="00D73488">
              <w:rPr>
                <w:i/>
                <w:iCs/>
                <w:color w:val="000000"/>
                <w:sz w:val="20"/>
                <w:szCs w:val="20"/>
              </w:rPr>
              <w:t>3,4</w:t>
            </w:r>
          </w:p>
        </w:tc>
        <w:tc>
          <w:tcPr>
            <w:tcW w:w="1373" w:type="dxa"/>
            <w:tcBorders>
              <w:top w:val="single" w:sz="4" w:space="0" w:color="auto"/>
              <w:left w:val="single" w:sz="4" w:space="0" w:color="auto"/>
              <w:bottom w:val="single" w:sz="4" w:space="0" w:color="auto"/>
              <w:right w:val="single" w:sz="4" w:space="0" w:color="auto"/>
            </w:tcBorders>
            <w:vAlign w:val="center"/>
          </w:tcPr>
          <w:p w14:paraId="6335BA1A" w14:textId="77777777" w:rsidR="00A82CCA" w:rsidRPr="00D73488" w:rsidRDefault="00A82CCA" w:rsidP="005B09EC">
            <w:pPr>
              <w:jc w:val="right"/>
              <w:rPr>
                <w:i/>
                <w:iCs/>
                <w:color w:val="000000"/>
                <w:sz w:val="20"/>
                <w:szCs w:val="20"/>
              </w:rPr>
            </w:pPr>
            <w:r w:rsidRPr="00D73488">
              <w:rPr>
                <w:i/>
                <w:iCs/>
                <w:color w:val="000000"/>
                <w:sz w:val="20"/>
                <w:szCs w:val="20"/>
              </w:rPr>
              <w:t>2,3</w:t>
            </w:r>
          </w:p>
        </w:tc>
      </w:tr>
      <w:tr w:rsidR="00A82CCA" w:rsidRPr="00D73488" w14:paraId="4EE5A1DD" w14:textId="77777777" w:rsidTr="005B09EC">
        <w:trPr>
          <w:trHeight w:val="403"/>
          <w:jc w:val="center"/>
        </w:trPr>
        <w:tc>
          <w:tcPr>
            <w:tcW w:w="3271" w:type="dxa"/>
            <w:tcBorders>
              <w:top w:val="single" w:sz="4" w:space="0" w:color="auto"/>
              <w:left w:val="single" w:sz="4" w:space="0" w:color="auto"/>
              <w:bottom w:val="single" w:sz="4" w:space="0" w:color="auto"/>
              <w:right w:val="single" w:sz="4" w:space="0" w:color="auto"/>
            </w:tcBorders>
            <w:vAlign w:val="center"/>
          </w:tcPr>
          <w:p w14:paraId="45C28441" w14:textId="62F1B577" w:rsidR="00A82CCA" w:rsidRPr="00D73488" w:rsidRDefault="00A82CCA" w:rsidP="00BA6491">
            <w:pPr>
              <w:rPr>
                <w:sz w:val="20"/>
              </w:rPr>
            </w:pPr>
            <w:r w:rsidRPr="00D73488">
              <w:rPr>
                <w:sz w:val="20"/>
              </w:rPr>
              <w:t>Чистые доходы</w:t>
            </w:r>
            <w:r w:rsidR="00A80BFF" w:rsidRPr="00D73488">
              <w:rPr>
                <w:sz w:val="20"/>
              </w:rPr>
              <w:t xml:space="preserve"> </w:t>
            </w:r>
            <w:r w:rsidRPr="00D73488">
              <w:rPr>
                <w:sz w:val="20"/>
              </w:rPr>
              <w:t>по операциям с ценными бумагами, тыс. евро</w:t>
            </w:r>
          </w:p>
        </w:tc>
        <w:tc>
          <w:tcPr>
            <w:tcW w:w="1372" w:type="dxa"/>
            <w:tcBorders>
              <w:top w:val="single" w:sz="4" w:space="0" w:color="auto"/>
              <w:left w:val="single" w:sz="4" w:space="0" w:color="auto"/>
              <w:bottom w:val="single" w:sz="4" w:space="0" w:color="auto"/>
              <w:right w:val="single" w:sz="4" w:space="0" w:color="auto"/>
            </w:tcBorders>
            <w:vAlign w:val="center"/>
          </w:tcPr>
          <w:p w14:paraId="525897E4" w14:textId="77777777" w:rsidR="00A82CCA" w:rsidRPr="00D73488" w:rsidRDefault="00A82CCA" w:rsidP="005B09EC">
            <w:pPr>
              <w:jc w:val="right"/>
              <w:rPr>
                <w:sz w:val="20"/>
                <w:szCs w:val="20"/>
              </w:rPr>
            </w:pPr>
            <w:r w:rsidRPr="00D73488">
              <w:rPr>
                <w:sz w:val="20"/>
                <w:szCs w:val="20"/>
              </w:rPr>
              <w:t>24 317</w:t>
            </w:r>
          </w:p>
        </w:tc>
        <w:tc>
          <w:tcPr>
            <w:tcW w:w="1373" w:type="dxa"/>
            <w:tcBorders>
              <w:top w:val="single" w:sz="4" w:space="0" w:color="auto"/>
              <w:left w:val="single" w:sz="4" w:space="0" w:color="auto"/>
              <w:bottom w:val="single" w:sz="4" w:space="0" w:color="auto"/>
              <w:right w:val="single" w:sz="4" w:space="0" w:color="auto"/>
            </w:tcBorders>
            <w:vAlign w:val="center"/>
          </w:tcPr>
          <w:p w14:paraId="2BC7DD59" w14:textId="77777777" w:rsidR="00A82CCA" w:rsidRPr="00D73488" w:rsidRDefault="00A82CCA" w:rsidP="005B09EC">
            <w:pPr>
              <w:jc w:val="right"/>
              <w:rPr>
                <w:sz w:val="20"/>
                <w:szCs w:val="20"/>
              </w:rPr>
            </w:pPr>
            <w:r w:rsidRPr="00D73488">
              <w:rPr>
                <w:sz w:val="20"/>
                <w:szCs w:val="20"/>
              </w:rPr>
              <w:t>6 296</w:t>
            </w:r>
          </w:p>
        </w:tc>
        <w:tc>
          <w:tcPr>
            <w:tcW w:w="1373" w:type="dxa"/>
            <w:tcBorders>
              <w:top w:val="single" w:sz="4" w:space="0" w:color="auto"/>
              <w:left w:val="single" w:sz="4" w:space="0" w:color="auto"/>
              <w:bottom w:val="single" w:sz="4" w:space="0" w:color="auto"/>
              <w:right w:val="single" w:sz="4" w:space="0" w:color="auto"/>
            </w:tcBorders>
            <w:vAlign w:val="center"/>
          </w:tcPr>
          <w:p w14:paraId="2D8358CE" w14:textId="77777777" w:rsidR="00A82CCA" w:rsidRPr="00D73488" w:rsidRDefault="00A82CCA" w:rsidP="005B09EC">
            <w:pPr>
              <w:jc w:val="right"/>
              <w:rPr>
                <w:sz w:val="20"/>
                <w:szCs w:val="20"/>
              </w:rPr>
            </w:pPr>
            <w:r w:rsidRPr="00D73488">
              <w:rPr>
                <w:sz w:val="20"/>
                <w:szCs w:val="20"/>
              </w:rPr>
              <w:t>722</w:t>
            </w:r>
          </w:p>
        </w:tc>
        <w:tc>
          <w:tcPr>
            <w:tcW w:w="1373" w:type="dxa"/>
            <w:tcBorders>
              <w:top w:val="single" w:sz="4" w:space="0" w:color="auto"/>
              <w:left w:val="single" w:sz="4" w:space="0" w:color="auto"/>
              <w:bottom w:val="single" w:sz="4" w:space="0" w:color="auto"/>
              <w:right w:val="single" w:sz="4" w:space="0" w:color="auto"/>
            </w:tcBorders>
            <w:vAlign w:val="center"/>
          </w:tcPr>
          <w:p w14:paraId="22F29687" w14:textId="77777777" w:rsidR="00A82CCA" w:rsidRPr="00D73488" w:rsidRDefault="00A82CCA" w:rsidP="005B09EC">
            <w:pPr>
              <w:jc w:val="right"/>
              <w:rPr>
                <w:sz w:val="20"/>
                <w:szCs w:val="20"/>
              </w:rPr>
            </w:pPr>
            <w:r w:rsidRPr="00D73488">
              <w:rPr>
                <w:sz w:val="20"/>
                <w:szCs w:val="20"/>
              </w:rPr>
              <w:t>4 495</w:t>
            </w:r>
          </w:p>
        </w:tc>
        <w:tc>
          <w:tcPr>
            <w:tcW w:w="1373" w:type="dxa"/>
            <w:tcBorders>
              <w:top w:val="single" w:sz="4" w:space="0" w:color="auto"/>
              <w:left w:val="single" w:sz="4" w:space="0" w:color="auto"/>
              <w:bottom w:val="single" w:sz="4" w:space="0" w:color="auto"/>
              <w:right w:val="single" w:sz="4" w:space="0" w:color="auto"/>
            </w:tcBorders>
            <w:vAlign w:val="center"/>
          </w:tcPr>
          <w:p w14:paraId="4F857BA7" w14:textId="77777777" w:rsidR="00A82CCA" w:rsidRPr="00D73488" w:rsidRDefault="00A82CCA" w:rsidP="005B09EC">
            <w:pPr>
              <w:jc w:val="right"/>
              <w:rPr>
                <w:sz w:val="20"/>
                <w:szCs w:val="20"/>
              </w:rPr>
            </w:pPr>
            <w:r w:rsidRPr="00D73488">
              <w:rPr>
                <w:sz w:val="20"/>
                <w:szCs w:val="20"/>
              </w:rPr>
              <w:t>5 609</w:t>
            </w:r>
          </w:p>
        </w:tc>
      </w:tr>
      <w:tr w:rsidR="00A82CCA" w:rsidRPr="00D73488" w14:paraId="130E8F3C" w14:textId="77777777" w:rsidTr="005B09EC">
        <w:trPr>
          <w:trHeight w:val="160"/>
          <w:jc w:val="center"/>
        </w:trPr>
        <w:tc>
          <w:tcPr>
            <w:tcW w:w="3271" w:type="dxa"/>
            <w:tcBorders>
              <w:top w:val="single" w:sz="4" w:space="0" w:color="auto"/>
              <w:left w:val="single" w:sz="4" w:space="0" w:color="auto"/>
              <w:bottom w:val="single" w:sz="4" w:space="0" w:color="auto"/>
              <w:right w:val="single" w:sz="4" w:space="0" w:color="auto"/>
            </w:tcBorders>
            <w:vAlign w:val="center"/>
          </w:tcPr>
          <w:p w14:paraId="5A7F8036" w14:textId="77777777" w:rsidR="00A82CCA" w:rsidRPr="00D73488" w:rsidRDefault="00A82CCA" w:rsidP="005B09EC">
            <w:pPr>
              <w:rPr>
                <w:i/>
                <w:iCs/>
                <w:color w:val="000000"/>
                <w:sz w:val="20"/>
                <w:szCs w:val="20"/>
              </w:rPr>
            </w:pPr>
            <w:r w:rsidRPr="00D73488">
              <w:rPr>
                <w:i/>
                <w:iCs/>
                <w:color w:val="000000"/>
                <w:sz w:val="20"/>
                <w:szCs w:val="20"/>
              </w:rPr>
              <w:t xml:space="preserve">Доля в общем объеме доходов, </w:t>
            </w:r>
            <w:proofErr w:type="gramStart"/>
            <w:r w:rsidRPr="00D73488">
              <w:rPr>
                <w:i/>
                <w:iCs/>
                <w:color w:val="000000"/>
                <w:sz w:val="20"/>
                <w:szCs w:val="20"/>
              </w:rPr>
              <w:t>в</w:t>
            </w:r>
            <w:proofErr w:type="gramEnd"/>
            <w:r w:rsidRPr="00D73488">
              <w:rPr>
                <w:i/>
                <w:iCs/>
                <w:color w:val="000000"/>
                <w:sz w:val="20"/>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14:paraId="68668B28" w14:textId="77777777" w:rsidR="00A82CCA" w:rsidRPr="00D73488" w:rsidRDefault="00A82CCA" w:rsidP="005B09EC">
            <w:pPr>
              <w:jc w:val="right"/>
              <w:rPr>
                <w:i/>
                <w:iCs/>
                <w:color w:val="000000"/>
                <w:sz w:val="20"/>
                <w:szCs w:val="20"/>
              </w:rPr>
            </w:pPr>
            <w:r w:rsidRPr="00D73488">
              <w:rPr>
                <w:i/>
                <w:iCs/>
                <w:color w:val="000000"/>
                <w:sz w:val="20"/>
                <w:szCs w:val="20"/>
              </w:rPr>
              <w:t>59,2</w:t>
            </w:r>
          </w:p>
        </w:tc>
        <w:tc>
          <w:tcPr>
            <w:tcW w:w="1373" w:type="dxa"/>
            <w:tcBorders>
              <w:top w:val="single" w:sz="4" w:space="0" w:color="auto"/>
              <w:left w:val="single" w:sz="4" w:space="0" w:color="auto"/>
              <w:bottom w:val="single" w:sz="4" w:space="0" w:color="auto"/>
              <w:right w:val="single" w:sz="4" w:space="0" w:color="auto"/>
            </w:tcBorders>
            <w:vAlign w:val="center"/>
          </w:tcPr>
          <w:p w14:paraId="40F55AD1" w14:textId="77777777" w:rsidR="00A82CCA" w:rsidRPr="00D73488" w:rsidRDefault="00A82CCA" w:rsidP="005B09EC">
            <w:pPr>
              <w:jc w:val="right"/>
              <w:rPr>
                <w:i/>
                <w:iCs/>
                <w:color w:val="000000"/>
                <w:sz w:val="20"/>
                <w:szCs w:val="20"/>
              </w:rPr>
            </w:pPr>
            <w:r w:rsidRPr="00D73488">
              <w:rPr>
                <w:i/>
                <w:iCs/>
                <w:color w:val="000000"/>
                <w:sz w:val="20"/>
                <w:szCs w:val="20"/>
              </w:rPr>
              <w:t>27,9</w:t>
            </w:r>
          </w:p>
        </w:tc>
        <w:tc>
          <w:tcPr>
            <w:tcW w:w="1373" w:type="dxa"/>
            <w:tcBorders>
              <w:top w:val="single" w:sz="4" w:space="0" w:color="auto"/>
              <w:left w:val="single" w:sz="4" w:space="0" w:color="auto"/>
              <w:bottom w:val="single" w:sz="4" w:space="0" w:color="auto"/>
              <w:right w:val="single" w:sz="4" w:space="0" w:color="auto"/>
            </w:tcBorders>
            <w:vAlign w:val="center"/>
          </w:tcPr>
          <w:p w14:paraId="1FA9E33D" w14:textId="77777777" w:rsidR="00A82CCA" w:rsidRPr="00D73488" w:rsidRDefault="00A82CCA" w:rsidP="005B09EC">
            <w:pPr>
              <w:jc w:val="right"/>
              <w:rPr>
                <w:i/>
                <w:iCs/>
                <w:color w:val="000000"/>
                <w:sz w:val="20"/>
                <w:szCs w:val="20"/>
              </w:rPr>
            </w:pPr>
            <w:r w:rsidRPr="00D73488">
              <w:rPr>
                <w:i/>
                <w:iCs/>
                <w:color w:val="000000"/>
                <w:sz w:val="20"/>
                <w:szCs w:val="20"/>
              </w:rPr>
              <w:t>4,6</w:t>
            </w:r>
          </w:p>
        </w:tc>
        <w:tc>
          <w:tcPr>
            <w:tcW w:w="1373" w:type="dxa"/>
            <w:tcBorders>
              <w:top w:val="single" w:sz="4" w:space="0" w:color="auto"/>
              <w:left w:val="single" w:sz="4" w:space="0" w:color="auto"/>
              <w:bottom w:val="single" w:sz="4" w:space="0" w:color="auto"/>
              <w:right w:val="single" w:sz="4" w:space="0" w:color="auto"/>
            </w:tcBorders>
            <w:vAlign w:val="center"/>
          </w:tcPr>
          <w:p w14:paraId="537F506F" w14:textId="77777777" w:rsidR="00A82CCA" w:rsidRPr="00D73488" w:rsidRDefault="00A82CCA" w:rsidP="005B09EC">
            <w:pPr>
              <w:jc w:val="right"/>
              <w:rPr>
                <w:i/>
                <w:iCs/>
                <w:color w:val="000000"/>
                <w:sz w:val="20"/>
                <w:szCs w:val="20"/>
              </w:rPr>
            </w:pPr>
            <w:r w:rsidRPr="00D73488">
              <w:rPr>
                <w:i/>
                <w:iCs/>
                <w:color w:val="000000"/>
                <w:sz w:val="20"/>
                <w:szCs w:val="20"/>
              </w:rPr>
              <w:t>25,6</w:t>
            </w:r>
          </w:p>
        </w:tc>
        <w:tc>
          <w:tcPr>
            <w:tcW w:w="1373" w:type="dxa"/>
            <w:tcBorders>
              <w:top w:val="single" w:sz="4" w:space="0" w:color="auto"/>
              <w:left w:val="single" w:sz="4" w:space="0" w:color="auto"/>
              <w:bottom w:val="single" w:sz="4" w:space="0" w:color="auto"/>
              <w:right w:val="single" w:sz="4" w:space="0" w:color="auto"/>
            </w:tcBorders>
            <w:vAlign w:val="center"/>
          </w:tcPr>
          <w:p w14:paraId="563D91C8" w14:textId="77777777" w:rsidR="00A82CCA" w:rsidRPr="00D73488" w:rsidRDefault="00A82CCA" w:rsidP="005B09EC">
            <w:pPr>
              <w:jc w:val="right"/>
              <w:rPr>
                <w:i/>
                <w:iCs/>
                <w:color w:val="000000"/>
                <w:sz w:val="20"/>
                <w:szCs w:val="20"/>
              </w:rPr>
            </w:pPr>
            <w:r w:rsidRPr="00D73488">
              <w:rPr>
                <w:i/>
                <w:iCs/>
                <w:color w:val="000000"/>
                <w:sz w:val="20"/>
                <w:szCs w:val="20"/>
              </w:rPr>
              <w:t>39,8</w:t>
            </w:r>
          </w:p>
        </w:tc>
      </w:tr>
      <w:tr w:rsidR="00A82CCA" w:rsidRPr="00D73488" w14:paraId="1A848B65" w14:textId="77777777" w:rsidTr="005B09EC">
        <w:trPr>
          <w:trHeight w:val="403"/>
          <w:jc w:val="center"/>
        </w:trPr>
        <w:tc>
          <w:tcPr>
            <w:tcW w:w="3271" w:type="dxa"/>
            <w:tcBorders>
              <w:top w:val="single" w:sz="4" w:space="0" w:color="auto"/>
              <w:left w:val="single" w:sz="4" w:space="0" w:color="auto"/>
              <w:bottom w:val="single" w:sz="4" w:space="0" w:color="auto"/>
              <w:right w:val="single" w:sz="4" w:space="0" w:color="auto"/>
            </w:tcBorders>
            <w:vAlign w:val="center"/>
          </w:tcPr>
          <w:p w14:paraId="494FF8BD" w14:textId="22F3FC10" w:rsidR="00A82CCA" w:rsidRPr="00D73488" w:rsidRDefault="003252C1" w:rsidP="005B09EC">
            <w:pPr>
              <w:rPr>
                <w:sz w:val="20"/>
                <w:szCs w:val="20"/>
              </w:rPr>
            </w:pPr>
            <w:r w:rsidRPr="00D73488">
              <w:rPr>
                <w:sz w:val="20"/>
                <w:szCs w:val="20"/>
              </w:rPr>
              <w:t>Доходы от аренды</w:t>
            </w:r>
            <w:r w:rsidR="00A82CCA" w:rsidRPr="00D73488">
              <w:rPr>
                <w:sz w:val="20"/>
                <w:szCs w:val="20"/>
              </w:rPr>
              <w:t>, тыс. евро</w:t>
            </w:r>
          </w:p>
        </w:tc>
        <w:tc>
          <w:tcPr>
            <w:tcW w:w="1372" w:type="dxa"/>
            <w:tcBorders>
              <w:top w:val="single" w:sz="4" w:space="0" w:color="auto"/>
              <w:left w:val="single" w:sz="4" w:space="0" w:color="auto"/>
              <w:bottom w:val="single" w:sz="4" w:space="0" w:color="auto"/>
              <w:right w:val="single" w:sz="4" w:space="0" w:color="auto"/>
            </w:tcBorders>
            <w:vAlign w:val="center"/>
          </w:tcPr>
          <w:p w14:paraId="1C063D62" w14:textId="77777777" w:rsidR="00A82CCA" w:rsidRPr="00D73488" w:rsidRDefault="00A82CCA" w:rsidP="005B09EC">
            <w:pPr>
              <w:jc w:val="right"/>
              <w:rPr>
                <w:sz w:val="20"/>
                <w:szCs w:val="20"/>
              </w:rPr>
            </w:pPr>
            <w:r w:rsidRPr="00D73488">
              <w:rPr>
                <w:sz w:val="20"/>
                <w:szCs w:val="20"/>
              </w:rPr>
              <w:t>5 776</w:t>
            </w:r>
          </w:p>
        </w:tc>
        <w:tc>
          <w:tcPr>
            <w:tcW w:w="1373" w:type="dxa"/>
            <w:tcBorders>
              <w:top w:val="single" w:sz="4" w:space="0" w:color="auto"/>
              <w:left w:val="single" w:sz="4" w:space="0" w:color="auto"/>
              <w:bottom w:val="single" w:sz="4" w:space="0" w:color="auto"/>
              <w:right w:val="single" w:sz="4" w:space="0" w:color="auto"/>
            </w:tcBorders>
            <w:vAlign w:val="center"/>
          </w:tcPr>
          <w:p w14:paraId="366DA075" w14:textId="77777777" w:rsidR="00A82CCA" w:rsidRPr="00D73488" w:rsidRDefault="00A82CCA" w:rsidP="005B09EC">
            <w:pPr>
              <w:jc w:val="right"/>
              <w:rPr>
                <w:sz w:val="20"/>
                <w:szCs w:val="20"/>
              </w:rPr>
            </w:pPr>
            <w:r w:rsidRPr="00D73488">
              <w:rPr>
                <w:sz w:val="20"/>
                <w:szCs w:val="20"/>
              </w:rPr>
              <w:t>4 182</w:t>
            </w:r>
          </w:p>
        </w:tc>
        <w:tc>
          <w:tcPr>
            <w:tcW w:w="1373" w:type="dxa"/>
            <w:tcBorders>
              <w:top w:val="single" w:sz="4" w:space="0" w:color="auto"/>
              <w:left w:val="single" w:sz="4" w:space="0" w:color="auto"/>
              <w:bottom w:val="single" w:sz="4" w:space="0" w:color="auto"/>
              <w:right w:val="single" w:sz="4" w:space="0" w:color="auto"/>
            </w:tcBorders>
            <w:vAlign w:val="center"/>
          </w:tcPr>
          <w:p w14:paraId="26B189C3" w14:textId="77777777" w:rsidR="00A82CCA" w:rsidRPr="00D73488" w:rsidRDefault="00A82CCA" w:rsidP="005B09EC">
            <w:pPr>
              <w:jc w:val="right"/>
              <w:rPr>
                <w:sz w:val="20"/>
                <w:szCs w:val="20"/>
              </w:rPr>
            </w:pPr>
            <w:r w:rsidRPr="00D73488">
              <w:rPr>
                <w:sz w:val="20"/>
                <w:szCs w:val="20"/>
              </w:rPr>
              <w:t>2 459</w:t>
            </w:r>
          </w:p>
        </w:tc>
        <w:tc>
          <w:tcPr>
            <w:tcW w:w="1373" w:type="dxa"/>
            <w:tcBorders>
              <w:top w:val="single" w:sz="4" w:space="0" w:color="auto"/>
              <w:left w:val="single" w:sz="4" w:space="0" w:color="auto"/>
              <w:bottom w:val="single" w:sz="4" w:space="0" w:color="auto"/>
              <w:right w:val="single" w:sz="4" w:space="0" w:color="auto"/>
            </w:tcBorders>
            <w:vAlign w:val="center"/>
          </w:tcPr>
          <w:p w14:paraId="03FECED7" w14:textId="77777777" w:rsidR="00A82CCA" w:rsidRPr="00D73488" w:rsidRDefault="00A82CCA" w:rsidP="005B09EC">
            <w:pPr>
              <w:jc w:val="right"/>
              <w:rPr>
                <w:sz w:val="20"/>
                <w:szCs w:val="20"/>
              </w:rPr>
            </w:pPr>
            <w:r w:rsidRPr="00D73488">
              <w:rPr>
                <w:sz w:val="20"/>
                <w:szCs w:val="20"/>
              </w:rPr>
              <w:t>1 433</w:t>
            </w:r>
          </w:p>
        </w:tc>
        <w:tc>
          <w:tcPr>
            <w:tcW w:w="1373" w:type="dxa"/>
            <w:tcBorders>
              <w:top w:val="single" w:sz="4" w:space="0" w:color="auto"/>
              <w:left w:val="single" w:sz="4" w:space="0" w:color="auto"/>
              <w:bottom w:val="single" w:sz="4" w:space="0" w:color="auto"/>
              <w:right w:val="single" w:sz="4" w:space="0" w:color="auto"/>
            </w:tcBorders>
            <w:vAlign w:val="center"/>
          </w:tcPr>
          <w:p w14:paraId="6151CF24" w14:textId="77777777" w:rsidR="00A82CCA" w:rsidRPr="00D73488" w:rsidRDefault="00A82CCA" w:rsidP="005B09EC">
            <w:pPr>
              <w:jc w:val="right"/>
              <w:rPr>
                <w:sz w:val="20"/>
                <w:szCs w:val="20"/>
              </w:rPr>
            </w:pPr>
            <w:r w:rsidRPr="00D73488">
              <w:rPr>
                <w:sz w:val="20"/>
                <w:szCs w:val="20"/>
              </w:rPr>
              <w:t>1 729</w:t>
            </w:r>
          </w:p>
        </w:tc>
      </w:tr>
      <w:tr w:rsidR="00A82CCA" w:rsidRPr="00D73488" w14:paraId="2F46B49D" w14:textId="77777777" w:rsidTr="005B09EC">
        <w:trPr>
          <w:trHeight w:val="62"/>
          <w:jc w:val="center"/>
        </w:trPr>
        <w:tc>
          <w:tcPr>
            <w:tcW w:w="3271" w:type="dxa"/>
            <w:tcBorders>
              <w:top w:val="single" w:sz="4" w:space="0" w:color="auto"/>
              <w:left w:val="single" w:sz="4" w:space="0" w:color="auto"/>
              <w:bottom w:val="single" w:sz="4" w:space="0" w:color="auto"/>
              <w:right w:val="single" w:sz="4" w:space="0" w:color="auto"/>
            </w:tcBorders>
            <w:vAlign w:val="center"/>
          </w:tcPr>
          <w:p w14:paraId="69E46A12" w14:textId="77777777" w:rsidR="00A82CCA" w:rsidRPr="00D73488" w:rsidRDefault="00A82CCA" w:rsidP="005B09EC">
            <w:pPr>
              <w:rPr>
                <w:i/>
                <w:iCs/>
                <w:color w:val="000000"/>
                <w:sz w:val="20"/>
                <w:szCs w:val="20"/>
              </w:rPr>
            </w:pPr>
            <w:r w:rsidRPr="00D73488">
              <w:rPr>
                <w:i/>
                <w:iCs/>
                <w:color w:val="000000"/>
                <w:sz w:val="20"/>
                <w:szCs w:val="20"/>
              </w:rPr>
              <w:t xml:space="preserve">Доля в общем объеме доходов, </w:t>
            </w:r>
            <w:proofErr w:type="gramStart"/>
            <w:r w:rsidRPr="00D73488">
              <w:rPr>
                <w:i/>
                <w:iCs/>
                <w:color w:val="000000"/>
                <w:sz w:val="20"/>
                <w:szCs w:val="20"/>
              </w:rPr>
              <w:t>в</w:t>
            </w:r>
            <w:proofErr w:type="gramEnd"/>
            <w:r w:rsidRPr="00D73488">
              <w:rPr>
                <w:i/>
                <w:iCs/>
                <w:color w:val="000000"/>
                <w:sz w:val="20"/>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14:paraId="7AC62035" w14:textId="77777777" w:rsidR="00A82CCA" w:rsidRPr="00D73488" w:rsidRDefault="00A82CCA" w:rsidP="005B09EC">
            <w:pPr>
              <w:jc w:val="right"/>
              <w:rPr>
                <w:i/>
                <w:iCs/>
                <w:color w:val="000000"/>
                <w:sz w:val="20"/>
                <w:szCs w:val="20"/>
              </w:rPr>
            </w:pPr>
            <w:r w:rsidRPr="00D73488">
              <w:rPr>
                <w:i/>
                <w:iCs/>
                <w:color w:val="000000"/>
                <w:sz w:val="20"/>
                <w:szCs w:val="20"/>
              </w:rPr>
              <w:t>14,1</w:t>
            </w:r>
          </w:p>
        </w:tc>
        <w:tc>
          <w:tcPr>
            <w:tcW w:w="1373" w:type="dxa"/>
            <w:tcBorders>
              <w:top w:val="single" w:sz="4" w:space="0" w:color="auto"/>
              <w:left w:val="single" w:sz="4" w:space="0" w:color="auto"/>
              <w:bottom w:val="single" w:sz="4" w:space="0" w:color="auto"/>
              <w:right w:val="single" w:sz="4" w:space="0" w:color="auto"/>
            </w:tcBorders>
            <w:vAlign w:val="center"/>
          </w:tcPr>
          <w:p w14:paraId="1DCE9222" w14:textId="77777777" w:rsidR="00A82CCA" w:rsidRPr="00D73488" w:rsidRDefault="00A82CCA" w:rsidP="005B09EC">
            <w:pPr>
              <w:jc w:val="right"/>
              <w:rPr>
                <w:i/>
                <w:iCs/>
                <w:color w:val="000000"/>
                <w:sz w:val="20"/>
                <w:szCs w:val="20"/>
              </w:rPr>
            </w:pPr>
            <w:r w:rsidRPr="00D73488">
              <w:rPr>
                <w:i/>
                <w:iCs/>
                <w:color w:val="000000"/>
                <w:sz w:val="20"/>
                <w:szCs w:val="20"/>
              </w:rPr>
              <w:t>18,6</w:t>
            </w:r>
          </w:p>
        </w:tc>
        <w:tc>
          <w:tcPr>
            <w:tcW w:w="1373" w:type="dxa"/>
            <w:tcBorders>
              <w:top w:val="single" w:sz="4" w:space="0" w:color="auto"/>
              <w:left w:val="single" w:sz="4" w:space="0" w:color="auto"/>
              <w:bottom w:val="single" w:sz="4" w:space="0" w:color="auto"/>
              <w:right w:val="single" w:sz="4" w:space="0" w:color="auto"/>
            </w:tcBorders>
            <w:vAlign w:val="center"/>
          </w:tcPr>
          <w:p w14:paraId="18C8E604" w14:textId="77777777" w:rsidR="00A82CCA" w:rsidRPr="00D73488" w:rsidRDefault="00A82CCA" w:rsidP="005B09EC">
            <w:pPr>
              <w:jc w:val="right"/>
              <w:rPr>
                <w:i/>
                <w:iCs/>
                <w:color w:val="000000"/>
                <w:sz w:val="20"/>
                <w:szCs w:val="20"/>
              </w:rPr>
            </w:pPr>
            <w:r w:rsidRPr="00D73488">
              <w:rPr>
                <w:i/>
                <w:iCs/>
                <w:color w:val="000000"/>
                <w:sz w:val="20"/>
                <w:szCs w:val="20"/>
              </w:rPr>
              <w:t>15,7</w:t>
            </w:r>
          </w:p>
        </w:tc>
        <w:tc>
          <w:tcPr>
            <w:tcW w:w="1373" w:type="dxa"/>
            <w:tcBorders>
              <w:top w:val="single" w:sz="4" w:space="0" w:color="auto"/>
              <w:left w:val="single" w:sz="4" w:space="0" w:color="auto"/>
              <w:bottom w:val="single" w:sz="4" w:space="0" w:color="auto"/>
              <w:right w:val="single" w:sz="4" w:space="0" w:color="auto"/>
            </w:tcBorders>
            <w:vAlign w:val="center"/>
          </w:tcPr>
          <w:p w14:paraId="6E2CDBC0" w14:textId="77777777" w:rsidR="00A82CCA" w:rsidRPr="00D73488" w:rsidRDefault="00A82CCA" w:rsidP="005B09EC">
            <w:pPr>
              <w:jc w:val="right"/>
              <w:rPr>
                <w:i/>
                <w:iCs/>
                <w:color w:val="000000"/>
                <w:sz w:val="20"/>
                <w:szCs w:val="20"/>
              </w:rPr>
            </w:pPr>
            <w:r w:rsidRPr="00D73488">
              <w:rPr>
                <w:i/>
                <w:iCs/>
                <w:color w:val="000000"/>
                <w:sz w:val="20"/>
                <w:szCs w:val="20"/>
              </w:rPr>
              <w:t>8,2</w:t>
            </w:r>
          </w:p>
        </w:tc>
        <w:tc>
          <w:tcPr>
            <w:tcW w:w="1373" w:type="dxa"/>
            <w:tcBorders>
              <w:top w:val="single" w:sz="4" w:space="0" w:color="auto"/>
              <w:left w:val="single" w:sz="4" w:space="0" w:color="auto"/>
              <w:bottom w:val="single" w:sz="4" w:space="0" w:color="auto"/>
              <w:right w:val="single" w:sz="4" w:space="0" w:color="auto"/>
            </w:tcBorders>
            <w:vAlign w:val="center"/>
          </w:tcPr>
          <w:p w14:paraId="49F74CB6" w14:textId="77777777" w:rsidR="00A82CCA" w:rsidRPr="00D73488" w:rsidRDefault="00A82CCA" w:rsidP="005B09EC">
            <w:pPr>
              <w:jc w:val="right"/>
              <w:rPr>
                <w:i/>
                <w:iCs/>
                <w:color w:val="000000"/>
                <w:sz w:val="20"/>
                <w:szCs w:val="20"/>
              </w:rPr>
            </w:pPr>
            <w:r w:rsidRPr="00D73488">
              <w:rPr>
                <w:i/>
                <w:iCs/>
                <w:color w:val="000000"/>
                <w:sz w:val="20"/>
                <w:szCs w:val="20"/>
              </w:rPr>
              <w:t>12,3</w:t>
            </w:r>
          </w:p>
        </w:tc>
      </w:tr>
    </w:tbl>
    <w:p w14:paraId="40A4D7B7" w14:textId="77777777" w:rsidR="0096589E" w:rsidRPr="00D73488" w:rsidRDefault="0096589E" w:rsidP="00BA6491">
      <w:pPr>
        <w:pStyle w:val="Basic"/>
        <w:rPr>
          <w:b/>
          <w:bCs/>
          <w:i/>
          <w:iCs/>
        </w:rPr>
      </w:pPr>
    </w:p>
    <w:p w14:paraId="468BC459" w14:textId="7AD10B21" w:rsidR="009A4D47" w:rsidRPr="00D73488" w:rsidRDefault="009A4D47" w:rsidP="00BA6491">
      <w:pPr>
        <w:pStyle w:val="Basic"/>
        <w:rPr>
          <w:b/>
          <w:bCs/>
          <w:i/>
          <w:iCs/>
          <w:lang w:val="bg-BG"/>
        </w:rPr>
      </w:pPr>
      <w:r w:rsidRPr="00D73488">
        <w:rPr>
          <w:b/>
          <w:bCs/>
          <w:i/>
          <w:iCs/>
        </w:rPr>
        <w:t>Расчеты подготовлены на основании аудированной Финансовой отчетности Эмитента в соответствии с Международными стандартами финансовой отчетности.</w:t>
      </w:r>
    </w:p>
    <w:p w14:paraId="7AF877F3" w14:textId="77777777" w:rsidR="005A1A05" w:rsidRPr="00D73488" w:rsidRDefault="005A1A05" w:rsidP="00BD52E9">
      <w:pPr>
        <w:pStyle w:val="Basic"/>
        <w:rPr>
          <w:lang w:val="bg-BG"/>
        </w:rPr>
      </w:pPr>
    </w:p>
    <w:p w14:paraId="291E9B84" w14:textId="77777777" w:rsidR="00726B68" w:rsidRPr="00D73488" w:rsidRDefault="00726B68" w:rsidP="00BD52E9">
      <w:pPr>
        <w:pStyle w:val="Basic"/>
        <w:rPr>
          <w:lang w:val="bg-BG"/>
        </w:rPr>
      </w:pPr>
      <w:r w:rsidRPr="00D73488">
        <w:t>Описываются изменения размера доходов эмитента от такой основной деятельности (видов деятельности, видов банковских операций, предусмотренных законодательством Российской Федерации) на 10 и более процентов по сравнению с соответствующим предыдущим отчетным периодом и причины таких изменений.</w:t>
      </w:r>
    </w:p>
    <w:p w14:paraId="1640E2B5" w14:textId="77777777" w:rsidR="00A82CCA" w:rsidRPr="00D73488" w:rsidRDefault="00A82CCA" w:rsidP="00BA6491">
      <w:pPr>
        <w:pStyle w:val="Basic"/>
        <w:rPr>
          <w:b/>
          <w:bCs/>
          <w:i/>
          <w:iCs/>
          <w:lang w:val="bg-BG"/>
        </w:rPr>
      </w:pPr>
    </w:p>
    <w:p w14:paraId="08D40877" w14:textId="77777777" w:rsidR="003202E8" w:rsidRPr="00D73488" w:rsidRDefault="003202E8" w:rsidP="003202E8">
      <w:pPr>
        <w:pStyle w:val="Basic"/>
        <w:rPr>
          <w:b/>
          <w:bCs/>
          <w:i/>
          <w:iCs/>
        </w:rPr>
      </w:pPr>
      <w:r w:rsidRPr="00D73488">
        <w:rPr>
          <w:b/>
          <w:bCs/>
          <w:i/>
          <w:iCs/>
        </w:rPr>
        <w:t>Процентные доходы в течение рассматриваемого периода 2014–2017 гг. имеют наибольший удельный вес в общем объеме доходов Банка. Уменьшение процентных доходов в 2017 году связано, в основном, со снижением процентных доходов от межбанковских кредитов, обусловленным изменением ставок на межбанковском рынке.</w:t>
      </w:r>
    </w:p>
    <w:p w14:paraId="49557F18" w14:textId="77777777" w:rsidR="003202E8" w:rsidRPr="00D73488" w:rsidRDefault="003202E8" w:rsidP="003202E8">
      <w:pPr>
        <w:pStyle w:val="Basic"/>
        <w:rPr>
          <w:b/>
          <w:bCs/>
          <w:i/>
          <w:iCs/>
        </w:rPr>
      </w:pPr>
      <w:r w:rsidRPr="00D73488">
        <w:rPr>
          <w:b/>
          <w:bCs/>
          <w:i/>
          <w:iCs/>
        </w:rPr>
        <w:t>Снижение комиссионных доходов в течение рассматриваемого периода с 2013 г. по 2015 г. вызвано уменьшением объемов клиентских операций. В 2016 г. рост комиссионных доходов обусловлен оптимизацией тарифов Банка и приведением их к рыночному уровню. Снижение комиссионных доходов в 2017 году связано с отражёнными изменениями в бухгалтерском учете, в результате которых часть ранее учитываемых по данной статье доходов в 2017 году была реклассифицирована.</w:t>
      </w:r>
    </w:p>
    <w:p w14:paraId="6FF98898" w14:textId="3914E1AB" w:rsidR="003202E8" w:rsidRPr="00D73488" w:rsidRDefault="003202E8" w:rsidP="003202E8">
      <w:pPr>
        <w:pStyle w:val="Basic"/>
        <w:rPr>
          <w:b/>
          <w:bCs/>
          <w:i/>
          <w:iCs/>
        </w:rPr>
      </w:pPr>
      <w:r w:rsidRPr="00D73488">
        <w:rPr>
          <w:b/>
          <w:bCs/>
          <w:i/>
          <w:iCs/>
        </w:rPr>
        <w:t xml:space="preserve">Чистые доходы от операций с ценными бумагами положительны в течение всего рассматриваемого периода и изменялись в зависимости от конъюнктуры рынка ценных бумаг. </w:t>
      </w:r>
      <w:r w:rsidRPr="00D73488">
        <w:rPr>
          <w:b/>
          <w:bCs/>
          <w:i/>
          <w:iCs/>
          <w:lang w:eastAsia="ru-RU"/>
        </w:rPr>
        <w:t xml:space="preserve">Рост показателя полученных Банком доходов по ценным бумагам в 2013 г, обусловлен </w:t>
      </w:r>
      <w:r w:rsidRPr="00D73488">
        <w:rPr>
          <w:b/>
          <w:bCs/>
          <w:i/>
          <w:iCs/>
        </w:rPr>
        <w:t xml:space="preserve">осуществлением ряда сделок по выходу из тех активов, по которым на конец отчетного периода могло бы иметь место обесценение в условиях нестабильной рыночной конъюнктуры. </w:t>
      </w:r>
      <w:r w:rsidRPr="00D73488">
        <w:rPr>
          <w:b/>
          <w:bCs/>
          <w:i/>
          <w:iCs/>
          <w:lang w:eastAsia="ru-RU"/>
        </w:rPr>
        <w:t>Неблагоприятная экономическая и геополитическая обстановка в стране в 2014-2015 гг. привела к снижению</w:t>
      </w:r>
      <w:r w:rsidRPr="00D73488">
        <w:rPr>
          <w:b/>
          <w:bCs/>
          <w:i/>
          <w:iCs/>
        </w:rPr>
        <w:t xml:space="preserve"> доходов от данного вида операций. С 2016 года наблюдается рост доходов, связанный с постепенным наращиванием портфеля ценных бумаг в период с 2016 по 2017 год.</w:t>
      </w:r>
    </w:p>
    <w:p w14:paraId="2AD74E47" w14:textId="77777777" w:rsidR="00FF098A" w:rsidRPr="00D73488" w:rsidRDefault="00FF098A" w:rsidP="00FF098A">
      <w:pPr>
        <w:pStyle w:val="Basic"/>
        <w:rPr>
          <w:b/>
          <w:bCs/>
          <w:i/>
          <w:iCs/>
        </w:rPr>
      </w:pPr>
      <w:r w:rsidRPr="00D73488">
        <w:rPr>
          <w:b/>
          <w:bCs/>
          <w:i/>
          <w:iCs/>
        </w:rPr>
        <w:t xml:space="preserve">Операционные доходы (доходы от аренды помещений) в </w:t>
      </w:r>
      <w:r>
        <w:rPr>
          <w:b/>
          <w:bCs/>
          <w:i/>
          <w:iCs/>
        </w:rPr>
        <w:t>период с2013 по 2016 годы</w:t>
      </w:r>
      <w:r w:rsidRPr="00D73488">
        <w:rPr>
          <w:b/>
          <w:bCs/>
          <w:i/>
          <w:iCs/>
        </w:rPr>
        <w:t xml:space="preserve"> снижались на фоне негативных тенденций рынка аренды офисной недвижимости.</w:t>
      </w:r>
      <w:r>
        <w:rPr>
          <w:b/>
          <w:bCs/>
          <w:i/>
          <w:iCs/>
        </w:rPr>
        <w:t xml:space="preserve"> Увеличение доходов от аренды в 2017 году связано с нахождением новых арендаторов и, соответственно, увеличении объема сдаваемых площадей.</w:t>
      </w:r>
    </w:p>
    <w:p w14:paraId="16095F09" w14:textId="682BF7C1" w:rsidR="00A82CCA" w:rsidRPr="00D73488" w:rsidRDefault="00A82CCA" w:rsidP="00B93044">
      <w:pPr>
        <w:pStyle w:val="Basic"/>
        <w:rPr>
          <w:b/>
          <w:bCs/>
          <w:i/>
          <w:iCs/>
          <w:lang w:val="bg-BG"/>
        </w:rPr>
      </w:pPr>
    </w:p>
    <w:p w14:paraId="008F9585" w14:textId="77777777" w:rsidR="00726B68" w:rsidRPr="00D73488" w:rsidRDefault="00726B68" w:rsidP="00A82CCA">
      <w:pPr>
        <w:pStyle w:val="Basic"/>
      </w:pPr>
      <w:proofErr w:type="gramStart"/>
      <w:r w:rsidRPr="00D73488">
        <w:t>В случае если эмитент ведет свою основную деятельность в нескольких странах (регионах), указываются страны (регионы), деятельность в которых приносит 10 и более процентов доходов за каждый отчетный период, и описываются изменения размера доходов эмитента, приходящиеся на указанные страны (регионы), на 10 и более процентов по сравнению с соответствующим предыдущим отчетным периодом и причины таких изменений.</w:t>
      </w:r>
      <w:proofErr w:type="gramEnd"/>
    </w:p>
    <w:p w14:paraId="1F67BA1A" w14:textId="77777777" w:rsidR="00706ED6" w:rsidRPr="00D73488" w:rsidRDefault="00706ED6" w:rsidP="00BA6491">
      <w:pPr>
        <w:pStyle w:val="Basic"/>
        <w:rPr>
          <w:b/>
          <w:bCs/>
          <w:i/>
          <w:iCs/>
        </w:rPr>
      </w:pPr>
      <w:r w:rsidRPr="00D73488">
        <w:rPr>
          <w:b/>
          <w:bCs/>
          <w:i/>
          <w:iCs/>
        </w:rPr>
        <w:t xml:space="preserve">Эмитент осуществляет свою деятельность на рынках стран-членов МБЭС: </w:t>
      </w:r>
      <w:proofErr w:type="gramStart"/>
      <w:r w:rsidRPr="00D73488">
        <w:rPr>
          <w:b/>
          <w:bCs/>
          <w:i/>
          <w:iCs/>
        </w:rPr>
        <w:t>Республика Болгария, Социалистическая Республика Вьетнам, Монголия, Республика Польша, Российская Федерация, Румыния, Словацкая Республика, Чешская Республика.</w:t>
      </w:r>
      <w:proofErr w:type="gramEnd"/>
    </w:p>
    <w:p w14:paraId="363B8458" w14:textId="66E0166E" w:rsidR="003202E8" w:rsidRPr="00D73488" w:rsidRDefault="003202E8" w:rsidP="003202E8">
      <w:pPr>
        <w:pStyle w:val="Basic"/>
        <w:rPr>
          <w:b/>
          <w:i/>
        </w:rPr>
      </w:pPr>
      <w:proofErr w:type="gramStart"/>
      <w:r w:rsidRPr="00D73488">
        <w:rPr>
          <w:rFonts w:cs="Calibri"/>
          <w:b/>
          <w:i/>
        </w:rPr>
        <w:t xml:space="preserve">За рассматриваемый период </w:t>
      </w:r>
      <w:r w:rsidR="00AB677F" w:rsidRPr="00AB677F">
        <w:rPr>
          <w:rFonts w:cs="Calibri"/>
          <w:b/>
          <w:i/>
        </w:rPr>
        <w:t>100</w:t>
      </w:r>
      <w:r w:rsidR="000A5D62" w:rsidRPr="00D73488">
        <w:rPr>
          <w:rFonts w:cs="Calibri"/>
          <w:b/>
          <w:i/>
        </w:rPr>
        <w:t>%</w:t>
      </w:r>
      <w:r w:rsidRPr="00D73488">
        <w:rPr>
          <w:rFonts w:cs="Calibri"/>
          <w:b/>
          <w:i/>
        </w:rPr>
        <w:t xml:space="preserve"> доходов Эмитента </w:t>
      </w:r>
      <w:r w:rsidR="000A5D62" w:rsidRPr="00D73488">
        <w:rPr>
          <w:rFonts w:cs="Calibri"/>
          <w:b/>
          <w:i/>
        </w:rPr>
        <w:t xml:space="preserve">связаны </w:t>
      </w:r>
      <w:r w:rsidRPr="00D73488">
        <w:rPr>
          <w:rFonts w:cs="Calibri"/>
          <w:b/>
          <w:i/>
        </w:rPr>
        <w:t>с деятельностью, которую Эмитент ведет в Российской Федерации.</w:t>
      </w:r>
      <w:proofErr w:type="gramEnd"/>
    </w:p>
    <w:p w14:paraId="6DA96D71" w14:textId="77777777" w:rsidR="00726B68" w:rsidRPr="00D73488" w:rsidRDefault="00726B68">
      <w:pPr>
        <w:widowControl w:val="0"/>
        <w:autoSpaceDE w:val="0"/>
        <w:autoSpaceDN w:val="0"/>
        <w:adjustRightInd w:val="0"/>
        <w:jc w:val="both"/>
        <w:rPr>
          <w:rFonts w:cs="Calibri"/>
        </w:rPr>
      </w:pPr>
    </w:p>
    <w:p w14:paraId="17D8863C" w14:textId="77777777" w:rsidR="00726B68" w:rsidRPr="00D73488" w:rsidRDefault="00726B68" w:rsidP="0094409B">
      <w:pPr>
        <w:pStyle w:val="3"/>
      </w:pPr>
      <w:bookmarkStart w:id="54" w:name="_Toc514318687"/>
      <w:r w:rsidRPr="00D73488">
        <w:lastRenderedPageBreak/>
        <w:t>3.2.6.4. Сведения о деятельности эмитентов, являющихся ипотечными агентами</w:t>
      </w:r>
      <w:bookmarkEnd w:id="54"/>
    </w:p>
    <w:p w14:paraId="68A25AC6" w14:textId="77777777" w:rsidR="00726B68" w:rsidRPr="00D73488" w:rsidRDefault="005A1A05" w:rsidP="005A1A05">
      <w:pPr>
        <w:pStyle w:val="Basic"/>
        <w:rPr>
          <w:b/>
          <w:bCs/>
          <w:i/>
          <w:iCs/>
        </w:rPr>
      </w:pPr>
      <w:r w:rsidRPr="00D73488">
        <w:rPr>
          <w:b/>
          <w:bCs/>
          <w:i/>
          <w:iCs/>
        </w:rPr>
        <w:t>Эмитент не является ипотечным агентом.</w:t>
      </w:r>
    </w:p>
    <w:p w14:paraId="378159DD" w14:textId="77777777" w:rsidR="00726B68" w:rsidRPr="00D73488" w:rsidRDefault="00726B68">
      <w:pPr>
        <w:widowControl w:val="0"/>
        <w:autoSpaceDE w:val="0"/>
        <w:autoSpaceDN w:val="0"/>
        <w:adjustRightInd w:val="0"/>
        <w:jc w:val="both"/>
        <w:rPr>
          <w:rFonts w:cs="Calibri"/>
        </w:rPr>
      </w:pPr>
    </w:p>
    <w:p w14:paraId="78613764" w14:textId="77777777" w:rsidR="00726B68" w:rsidRPr="00D73488" w:rsidRDefault="00726B68" w:rsidP="0094409B">
      <w:pPr>
        <w:pStyle w:val="3"/>
      </w:pPr>
      <w:bookmarkStart w:id="55" w:name="_Toc514318688"/>
      <w:r w:rsidRPr="00D73488">
        <w:t>3.2.6.5. Сведения о деятельности эмитентов, являющихся специализированными обществами</w:t>
      </w:r>
      <w:bookmarkEnd w:id="55"/>
    </w:p>
    <w:p w14:paraId="4496FBCD" w14:textId="77777777" w:rsidR="00726B68" w:rsidRPr="00D73488" w:rsidRDefault="005A1A05" w:rsidP="00BD52E9">
      <w:pPr>
        <w:pStyle w:val="Basic"/>
        <w:rPr>
          <w:b/>
          <w:i/>
        </w:rPr>
      </w:pPr>
      <w:r w:rsidRPr="00D73488">
        <w:rPr>
          <w:b/>
          <w:i/>
        </w:rPr>
        <w:t>Эмитент не является специализированным обществом</w:t>
      </w:r>
    </w:p>
    <w:p w14:paraId="6F46C6B4" w14:textId="77777777" w:rsidR="00726B68" w:rsidRPr="00D73488" w:rsidRDefault="00726B68">
      <w:pPr>
        <w:widowControl w:val="0"/>
        <w:autoSpaceDE w:val="0"/>
        <w:autoSpaceDN w:val="0"/>
        <w:adjustRightInd w:val="0"/>
        <w:jc w:val="both"/>
        <w:rPr>
          <w:rFonts w:cs="Calibri"/>
        </w:rPr>
      </w:pPr>
    </w:p>
    <w:p w14:paraId="0941E26D" w14:textId="77777777" w:rsidR="00726B68" w:rsidRPr="00D73488" w:rsidRDefault="00726B68" w:rsidP="0094409B">
      <w:pPr>
        <w:pStyle w:val="3"/>
      </w:pPr>
      <w:bookmarkStart w:id="56" w:name="Par661"/>
      <w:bookmarkStart w:id="57" w:name="_Toc514318689"/>
      <w:bookmarkEnd w:id="56"/>
      <w:r w:rsidRPr="00D73488">
        <w:t>3.2.7. Дополнительные сведения об эмитентах, основной деятельностью которых является добыча полезных ископаемых</w:t>
      </w:r>
      <w:bookmarkEnd w:id="57"/>
    </w:p>
    <w:p w14:paraId="3F982CF7" w14:textId="77777777" w:rsidR="005A1A05" w:rsidRPr="00D73488" w:rsidRDefault="005A1A05" w:rsidP="005A1A05">
      <w:pPr>
        <w:pStyle w:val="Basic"/>
        <w:rPr>
          <w:b/>
          <w:bCs/>
          <w:i/>
          <w:iCs/>
        </w:rPr>
      </w:pPr>
      <w:r w:rsidRPr="00D73488">
        <w:rPr>
          <w:b/>
          <w:bCs/>
          <w:i/>
          <w:iCs/>
        </w:rPr>
        <w:t>Основной деятельностью Эмитента не является добыча полезных ископаемых, включая добычу драгоценных металлов и драгоценных камней.</w:t>
      </w:r>
    </w:p>
    <w:p w14:paraId="4C01D081" w14:textId="77777777" w:rsidR="005A1A05" w:rsidRPr="00D73488" w:rsidRDefault="005A1A05" w:rsidP="005A1A05">
      <w:pPr>
        <w:pStyle w:val="Basic"/>
        <w:rPr>
          <w:b/>
          <w:bCs/>
          <w:i/>
          <w:iCs/>
        </w:rPr>
      </w:pPr>
      <w:r w:rsidRPr="00D73488">
        <w:rPr>
          <w:b/>
          <w:bCs/>
          <w:i/>
          <w:iCs/>
        </w:rPr>
        <w:t>Подконтрольные Эмитенту организации, ведущие деятельность по добыче указанных полезных ископаемых, отсутствуют.</w:t>
      </w:r>
    </w:p>
    <w:p w14:paraId="7CA8B75B" w14:textId="77777777" w:rsidR="00726B68" w:rsidRPr="00D73488" w:rsidRDefault="00726B68">
      <w:pPr>
        <w:widowControl w:val="0"/>
        <w:autoSpaceDE w:val="0"/>
        <w:autoSpaceDN w:val="0"/>
        <w:adjustRightInd w:val="0"/>
        <w:jc w:val="both"/>
        <w:rPr>
          <w:rFonts w:cs="Calibri"/>
        </w:rPr>
      </w:pPr>
    </w:p>
    <w:p w14:paraId="6F8F1DBC" w14:textId="77777777" w:rsidR="00726B68" w:rsidRPr="00D73488" w:rsidRDefault="00726B68" w:rsidP="0094409B">
      <w:pPr>
        <w:pStyle w:val="3"/>
      </w:pPr>
      <w:bookmarkStart w:id="58" w:name="Par674"/>
      <w:bookmarkStart w:id="59" w:name="_Toc514318690"/>
      <w:bookmarkEnd w:id="58"/>
      <w:r w:rsidRPr="00D73488">
        <w:t>3.2.8. Дополнительные сведения об эмитентах, основной деятельностью которых является оказание услуг связи</w:t>
      </w:r>
      <w:bookmarkEnd w:id="59"/>
    </w:p>
    <w:p w14:paraId="6074A2EA" w14:textId="77777777" w:rsidR="002618B6" w:rsidRPr="00D73488" w:rsidRDefault="002618B6" w:rsidP="002618B6">
      <w:pPr>
        <w:pStyle w:val="Basic"/>
        <w:rPr>
          <w:rFonts w:cs="Calibri"/>
          <w:b/>
          <w:bCs/>
          <w:i/>
          <w:iCs/>
        </w:rPr>
      </w:pPr>
      <w:r w:rsidRPr="00D73488">
        <w:rPr>
          <w:b/>
          <w:bCs/>
          <w:i/>
          <w:iCs/>
        </w:rPr>
        <w:t>Основной деятельностью Эмитента не является оказание услуг связи.</w:t>
      </w:r>
    </w:p>
    <w:p w14:paraId="759AE151" w14:textId="77777777" w:rsidR="00726B68" w:rsidRPr="00D73488" w:rsidRDefault="00726B68">
      <w:pPr>
        <w:widowControl w:val="0"/>
        <w:autoSpaceDE w:val="0"/>
        <w:autoSpaceDN w:val="0"/>
        <w:adjustRightInd w:val="0"/>
        <w:jc w:val="both"/>
        <w:rPr>
          <w:rFonts w:cs="Calibri"/>
        </w:rPr>
      </w:pPr>
    </w:p>
    <w:p w14:paraId="51C2D95C" w14:textId="77777777" w:rsidR="00726B68" w:rsidRPr="00D73488" w:rsidRDefault="00726B68" w:rsidP="0094409B">
      <w:pPr>
        <w:pStyle w:val="2"/>
      </w:pPr>
      <w:bookmarkStart w:id="60" w:name="_Toc514318691"/>
      <w:r w:rsidRPr="00D73488">
        <w:t>3.3. Планы будущей деятельности эмитента</w:t>
      </w:r>
      <w:bookmarkEnd w:id="60"/>
    </w:p>
    <w:p w14:paraId="3B197EDB" w14:textId="77777777" w:rsidR="00726B68" w:rsidRPr="00D73488" w:rsidRDefault="00726B68" w:rsidP="00BD52E9">
      <w:pPr>
        <w:pStyle w:val="Basic"/>
      </w:pPr>
      <w:proofErr w:type="gramStart"/>
      <w:r w:rsidRPr="00D73488">
        <w:t>Дается 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roofErr w:type="gramEnd"/>
    </w:p>
    <w:p w14:paraId="5C2468A1" w14:textId="77777777" w:rsidR="009A4D47" w:rsidRPr="00D73488" w:rsidRDefault="009A4D47" w:rsidP="00D95309">
      <w:pPr>
        <w:pStyle w:val="Basic"/>
        <w:rPr>
          <w:b/>
          <w:bCs/>
          <w:i/>
          <w:iCs/>
        </w:rPr>
      </w:pPr>
      <w:r w:rsidRPr="00D73488">
        <w:rPr>
          <w:b/>
          <w:bCs/>
          <w:i/>
          <w:iCs/>
        </w:rPr>
        <w:t xml:space="preserve">В 2015 году Советом МБЭС была утверждена Стратегия возобновления и развития деятельности МБЭС на период с 2016 по 2020 годы (далее – Стратегия). В </w:t>
      </w:r>
      <w:proofErr w:type="gramStart"/>
      <w:r w:rsidRPr="00D73488">
        <w:rPr>
          <w:b/>
          <w:bCs/>
          <w:i/>
          <w:iCs/>
        </w:rPr>
        <w:t>соответствии</w:t>
      </w:r>
      <w:proofErr w:type="gramEnd"/>
      <w:r w:rsidRPr="00D73488">
        <w:rPr>
          <w:b/>
          <w:bCs/>
          <w:i/>
          <w:iCs/>
        </w:rPr>
        <w:t xml:space="preserve"> со Стратегией приоритетными направлениями работы МБЭС являются торговое финансирование, проведение расчетных операций и кредитная деятельность. При развитии бизнеса МБЭС будет ориентироваться, в том числе, на расширение географии бизнеса Банка в направлении восточной части азиатского региона, а также на участие в проектах, связанных с возобновляемой «зеленой» энергией.</w:t>
      </w:r>
    </w:p>
    <w:p w14:paraId="7BCED6DB" w14:textId="77777777" w:rsidR="009A4D47" w:rsidRPr="00D73488" w:rsidRDefault="009A4D47" w:rsidP="00D95309">
      <w:pPr>
        <w:pStyle w:val="Basic"/>
        <w:rPr>
          <w:b/>
          <w:bCs/>
          <w:i/>
          <w:iCs/>
        </w:rPr>
      </w:pPr>
      <w:r w:rsidRPr="00D73488">
        <w:rPr>
          <w:b/>
          <w:bCs/>
          <w:i/>
          <w:iCs/>
        </w:rPr>
        <w:t>Реализация Стратегии предусматривает расширение к 2020 году объемов операционной деятельности МБЭС по приоритетным направлениям своей работы.</w:t>
      </w:r>
    </w:p>
    <w:p w14:paraId="49157EC0" w14:textId="77777777" w:rsidR="009A4D47" w:rsidRPr="00D73488" w:rsidRDefault="009A4D47" w:rsidP="00D95309">
      <w:pPr>
        <w:pStyle w:val="Basic"/>
        <w:rPr>
          <w:b/>
          <w:bCs/>
          <w:i/>
          <w:iCs/>
        </w:rPr>
      </w:pPr>
      <w:r w:rsidRPr="00D73488">
        <w:rPr>
          <w:b/>
          <w:bCs/>
          <w:i/>
          <w:iCs/>
        </w:rPr>
        <w:t>Планы, касающиеся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 отсутствуют.</w:t>
      </w:r>
    </w:p>
    <w:p w14:paraId="58AC7ADE" w14:textId="77777777" w:rsidR="00726B68" w:rsidRPr="00D73488" w:rsidRDefault="00726B68">
      <w:pPr>
        <w:widowControl w:val="0"/>
        <w:autoSpaceDE w:val="0"/>
        <w:autoSpaceDN w:val="0"/>
        <w:adjustRightInd w:val="0"/>
        <w:jc w:val="both"/>
        <w:rPr>
          <w:rFonts w:cs="Calibri"/>
        </w:rPr>
      </w:pPr>
    </w:p>
    <w:p w14:paraId="6BF27ECC" w14:textId="77777777" w:rsidR="00726B68" w:rsidRPr="00D73488" w:rsidRDefault="00726B68" w:rsidP="0094409B">
      <w:pPr>
        <w:pStyle w:val="2"/>
      </w:pPr>
      <w:bookmarkStart w:id="61" w:name="_Toc514318692"/>
      <w:r w:rsidRPr="00D73488">
        <w:t>3.4. Участие эмитента в банковских группах, банковских холдингах, холдингах и ассоциациях</w:t>
      </w:r>
      <w:bookmarkEnd w:id="61"/>
    </w:p>
    <w:p w14:paraId="50F74461"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39072936" w14:textId="77777777" w:rsidR="00726B68" w:rsidRPr="00D73488" w:rsidRDefault="00726B68">
      <w:pPr>
        <w:widowControl w:val="0"/>
        <w:autoSpaceDE w:val="0"/>
        <w:autoSpaceDN w:val="0"/>
        <w:adjustRightInd w:val="0"/>
        <w:jc w:val="both"/>
        <w:rPr>
          <w:rFonts w:cs="Calibri"/>
        </w:rPr>
      </w:pPr>
    </w:p>
    <w:p w14:paraId="62C4CCA4" w14:textId="77777777" w:rsidR="00726B68" w:rsidRPr="00D73488" w:rsidRDefault="00726B68" w:rsidP="0094409B">
      <w:pPr>
        <w:pStyle w:val="2"/>
      </w:pPr>
      <w:bookmarkStart w:id="62" w:name="_Toc514318693"/>
      <w:r w:rsidRPr="00D73488">
        <w:t>3.5. Дочерние и зависимые хозяйственные общества эмитента</w:t>
      </w:r>
      <w:bookmarkEnd w:id="62"/>
    </w:p>
    <w:p w14:paraId="32EB891E"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10F82010" w14:textId="77777777" w:rsidR="00726B68" w:rsidRPr="00D73488" w:rsidRDefault="00726B68">
      <w:pPr>
        <w:widowControl w:val="0"/>
        <w:autoSpaceDE w:val="0"/>
        <w:autoSpaceDN w:val="0"/>
        <w:adjustRightInd w:val="0"/>
        <w:jc w:val="both"/>
        <w:rPr>
          <w:rFonts w:cs="Calibri"/>
        </w:rPr>
      </w:pPr>
    </w:p>
    <w:p w14:paraId="19F2C953" w14:textId="77777777" w:rsidR="00726B68" w:rsidRPr="00D73488" w:rsidRDefault="00726B68" w:rsidP="0094409B">
      <w:pPr>
        <w:pStyle w:val="2"/>
      </w:pPr>
      <w:bookmarkStart w:id="63" w:name="_Toc514318694"/>
      <w:r w:rsidRPr="00D73488">
        <w:lastRenderedPageBreak/>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63"/>
    </w:p>
    <w:p w14:paraId="122241E2"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47462E94" w14:textId="77777777" w:rsidR="00726B68" w:rsidRPr="00D73488" w:rsidRDefault="00726B68">
      <w:pPr>
        <w:widowControl w:val="0"/>
        <w:autoSpaceDE w:val="0"/>
        <w:autoSpaceDN w:val="0"/>
        <w:adjustRightInd w:val="0"/>
        <w:jc w:val="both"/>
        <w:rPr>
          <w:rFonts w:cs="Calibri"/>
        </w:rPr>
      </w:pPr>
    </w:p>
    <w:p w14:paraId="6A75B56F" w14:textId="77777777" w:rsidR="00726B68" w:rsidRPr="00D73488" w:rsidRDefault="00726B68" w:rsidP="0094409B">
      <w:pPr>
        <w:pStyle w:val="2"/>
      </w:pPr>
      <w:bookmarkStart w:id="64" w:name="_Toc514318695"/>
      <w:r w:rsidRPr="00D73488">
        <w:t>3.7. Подконтрольные эмитенту организации, имеющие для него существенное значение</w:t>
      </w:r>
      <w:bookmarkEnd w:id="64"/>
    </w:p>
    <w:p w14:paraId="40BE6314"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62EBC47D" w14:textId="77777777" w:rsidR="00726B68" w:rsidRPr="00D73488" w:rsidRDefault="00726B68">
      <w:pPr>
        <w:widowControl w:val="0"/>
        <w:autoSpaceDE w:val="0"/>
        <w:autoSpaceDN w:val="0"/>
        <w:adjustRightInd w:val="0"/>
        <w:jc w:val="both"/>
        <w:rPr>
          <w:rFonts w:cs="Calibri"/>
        </w:rPr>
      </w:pPr>
    </w:p>
    <w:p w14:paraId="09DDE188" w14:textId="77777777" w:rsidR="00726B68" w:rsidRPr="00D73488" w:rsidRDefault="00726B68" w:rsidP="0094409B">
      <w:pPr>
        <w:pStyle w:val="1"/>
      </w:pPr>
      <w:bookmarkStart w:id="65" w:name="Par734"/>
      <w:bookmarkEnd w:id="65"/>
      <w:r w:rsidRPr="00D73488">
        <w:br w:type="page"/>
      </w:r>
      <w:bookmarkStart w:id="66" w:name="_Toc514318696"/>
      <w:r w:rsidRPr="00D73488">
        <w:lastRenderedPageBreak/>
        <w:t>Раздел IV. Сведения о финансово-хозяйственной деятельности эмитента</w:t>
      </w:r>
      <w:bookmarkEnd w:id="66"/>
    </w:p>
    <w:p w14:paraId="2021C406" w14:textId="77777777" w:rsidR="00726B68" w:rsidRPr="00D73488" w:rsidRDefault="00726B68">
      <w:pPr>
        <w:widowControl w:val="0"/>
        <w:autoSpaceDE w:val="0"/>
        <w:autoSpaceDN w:val="0"/>
        <w:adjustRightInd w:val="0"/>
        <w:jc w:val="both"/>
        <w:rPr>
          <w:rFonts w:cs="Calibri"/>
        </w:rPr>
      </w:pPr>
    </w:p>
    <w:p w14:paraId="4A69D4B3" w14:textId="77777777" w:rsidR="00726B68" w:rsidRPr="00D73488" w:rsidRDefault="00726B68" w:rsidP="0094409B">
      <w:pPr>
        <w:pStyle w:val="2"/>
      </w:pPr>
      <w:bookmarkStart w:id="67" w:name="_Toc514318697"/>
      <w:r w:rsidRPr="00D73488">
        <w:t>4.1. Результаты финансово-хозяйственной деятельности эмитента</w:t>
      </w:r>
      <w:bookmarkEnd w:id="67"/>
    </w:p>
    <w:p w14:paraId="5911AB8C"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15EEEF81" w14:textId="77777777" w:rsidR="00726B68" w:rsidRPr="00D73488" w:rsidRDefault="00726B68">
      <w:pPr>
        <w:widowControl w:val="0"/>
        <w:autoSpaceDE w:val="0"/>
        <w:autoSpaceDN w:val="0"/>
        <w:adjustRightInd w:val="0"/>
        <w:jc w:val="both"/>
        <w:rPr>
          <w:rFonts w:cs="Calibri"/>
        </w:rPr>
      </w:pPr>
    </w:p>
    <w:p w14:paraId="0A66F2F2" w14:textId="77777777" w:rsidR="00726B68" w:rsidRPr="00D73488" w:rsidRDefault="00726B68" w:rsidP="0094409B">
      <w:pPr>
        <w:pStyle w:val="2"/>
      </w:pPr>
      <w:bookmarkStart w:id="68" w:name="_Toc514318698"/>
      <w:r w:rsidRPr="00D73488">
        <w:t>4.2. Ликвидность эмитента, достаточность капитала и оборотных средств</w:t>
      </w:r>
      <w:bookmarkEnd w:id="68"/>
    </w:p>
    <w:p w14:paraId="2A82E18B"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7A134ABD" w14:textId="77777777" w:rsidR="00726B68" w:rsidRPr="00D73488" w:rsidRDefault="00726B68">
      <w:pPr>
        <w:widowControl w:val="0"/>
        <w:autoSpaceDE w:val="0"/>
        <w:autoSpaceDN w:val="0"/>
        <w:adjustRightInd w:val="0"/>
        <w:jc w:val="both"/>
        <w:rPr>
          <w:rFonts w:cs="Calibri"/>
        </w:rPr>
      </w:pPr>
    </w:p>
    <w:p w14:paraId="51272C2C" w14:textId="77777777" w:rsidR="00726B68" w:rsidRPr="00D73488" w:rsidRDefault="00726B68" w:rsidP="0094409B">
      <w:pPr>
        <w:pStyle w:val="2"/>
      </w:pPr>
      <w:bookmarkStart w:id="69" w:name="_Toc514318699"/>
      <w:r w:rsidRPr="00D73488">
        <w:t>4.3. Размер и структура капитала и оборотных средств эмитента</w:t>
      </w:r>
      <w:bookmarkEnd w:id="69"/>
    </w:p>
    <w:p w14:paraId="66D66308" w14:textId="77777777" w:rsidR="00726B68" w:rsidRPr="00D73488" w:rsidRDefault="00726B68">
      <w:pPr>
        <w:widowControl w:val="0"/>
        <w:autoSpaceDE w:val="0"/>
        <w:autoSpaceDN w:val="0"/>
        <w:adjustRightInd w:val="0"/>
        <w:jc w:val="both"/>
        <w:rPr>
          <w:rFonts w:cs="Calibri"/>
        </w:rPr>
      </w:pPr>
    </w:p>
    <w:p w14:paraId="49A21BF2"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6B16FE49" w14:textId="77777777" w:rsidR="00726B68" w:rsidRPr="00D73488" w:rsidRDefault="00726B68">
      <w:pPr>
        <w:widowControl w:val="0"/>
        <w:autoSpaceDE w:val="0"/>
        <w:autoSpaceDN w:val="0"/>
        <w:adjustRightInd w:val="0"/>
        <w:jc w:val="both"/>
        <w:rPr>
          <w:rFonts w:cs="Calibri"/>
        </w:rPr>
      </w:pPr>
    </w:p>
    <w:p w14:paraId="6C261B85" w14:textId="77777777" w:rsidR="00726B68" w:rsidRPr="00D73488" w:rsidRDefault="00726B68" w:rsidP="00364FAF">
      <w:pPr>
        <w:pStyle w:val="2"/>
      </w:pPr>
      <w:bookmarkStart w:id="70" w:name="_Toc514318700"/>
      <w:r w:rsidRPr="00D73488">
        <w:t>4.4.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70"/>
    </w:p>
    <w:p w14:paraId="0CFAB7D4"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096AF2E5" w14:textId="77777777" w:rsidR="00726B68" w:rsidRPr="00D73488" w:rsidRDefault="00726B68">
      <w:pPr>
        <w:widowControl w:val="0"/>
        <w:autoSpaceDE w:val="0"/>
        <w:autoSpaceDN w:val="0"/>
        <w:adjustRightInd w:val="0"/>
        <w:jc w:val="both"/>
        <w:rPr>
          <w:rFonts w:cs="Calibri"/>
        </w:rPr>
      </w:pPr>
    </w:p>
    <w:p w14:paraId="66F4FB7A" w14:textId="77777777" w:rsidR="00726B68" w:rsidRPr="00D73488" w:rsidRDefault="00726B68" w:rsidP="00364FAF">
      <w:pPr>
        <w:pStyle w:val="2"/>
      </w:pPr>
      <w:bookmarkStart w:id="71" w:name="_Toc514318701"/>
      <w:r w:rsidRPr="00D73488">
        <w:t>4.5. Анализ тенденций развития в сфере основной деятельности эмитента</w:t>
      </w:r>
      <w:bookmarkEnd w:id="71"/>
    </w:p>
    <w:p w14:paraId="5F6071AD"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11F5EB71" w14:textId="77777777" w:rsidR="00726B68" w:rsidRPr="00D73488" w:rsidRDefault="00726B68">
      <w:pPr>
        <w:widowControl w:val="0"/>
        <w:autoSpaceDE w:val="0"/>
        <w:autoSpaceDN w:val="0"/>
        <w:adjustRightInd w:val="0"/>
        <w:jc w:val="both"/>
        <w:rPr>
          <w:rFonts w:cs="Calibri"/>
        </w:rPr>
      </w:pPr>
    </w:p>
    <w:p w14:paraId="22560F9D" w14:textId="77777777" w:rsidR="00726B68" w:rsidRPr="00D73488" w:rsidRDefault="00726B68" w:rsidP="00364FAF">
      <w:pPr>
        <w:pStyle w:val="2"/>
      </w:pPr>
      <w:bookmarkStart w:id="72" w:name="_Toc514318702"/>
      <w:r w:rsidRPr="00D73488">
        <w:t>4.6. Анализ факторов и условий, влияющих на деятельность эмитента</w:t>
      </w:r>
      <w:bookmarkEnd w:id="72"/>
    </w:p>
    <w:p w14:paraId="5AA1D166"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0CEB2E51" w14:textId="77777777" w:rsidR="00726B68" w:rsidRPr="00D73488" w:rsidRDefault="00726B68">
      <w:pPr>
        <w:widowControl w:val="0"/>
        <w:autoSpaceDE w:val="0"/>
        <w:autoSpaceDN w:val="0"/>
        <w:adjustRightInd w:val="0"/>
        <w:jc w:val="both"/>
        <w:rPr>
          <w:rFonts w:cs="Calibri"/>
        </w:rPr>
      </w:pPr>
    </w:p>
    <w:p w14:paraId="355CA15C" w14:textId="77777777" w:rsidR="00726B68" w:rsidRPr="00D73488" w:rsidRDefault="00726B68" w:rsidP="00364FAF">
      <w:pPr>
        <w:pStyle w:val="2"/>
      </w:pPr>
      <w:bookmarkStart w:id="73" w:name="_Toc514318703"/>
      <w:r w:rsidRPr="00D73488">
        <w:t>4.7. Конкуренты эмитента</w:t>
      </w:r>
      <w:bookmarkEnd w:id="73"/>
    </w:p>
    <w:p w14:paraId="3DA70849" w14:textId="77777777" w:rsidR="001F7F54" w:rsidRPr="00D73488" w:rsidRDefault="001F7F54" w:rsidP="001F7F54">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4BF5A565" w14:textId="77777777" w:rsidR="00726B68" w:rsidRPr="00D73488" w:rsidRDefault="00726B68">
      <w:pPr>
        <w:widowControl w:val="0"/>
        <w:autoSpaceDE w:val="0"/>
        <w:autoSpaceDN w:val="0"/>
        <w:adjustRightInd w:val="0"/>
        <w:jc w:val="both"/>
        <w:rPr>
          <w:rFonts w:cs="Calibri"/>
        </w:rPr>
      </w:pPr>
    </w:p>
    <w:p w14:paraId="29D6FB78" w14:textId="77777777" w:rsidR="00726B68" w:rsidRPr="00D73488" w:rsidRDefault="00726B68" w:rsidP="00364FAF">
      <w:pPr>
        <w:pStyle w:val="1"/>
      </w:pPr>
      <w:bookmarkStart w:id="74" w:name="Par895"/>
      <w:bookmarkEnd w:id="74"/>
      <w:r w:rsidRPr="00D73488">
        <w:br w:type="page"/>
      </w:r>
      <w:bookmarkStart w:id="75" w:name="_Toc514318704"/>
      <w:r w:rsidRPr="00D73488">
        <w:lastRenderedPageBreak/>
        <w:t xml:space="preserve">Раздел V. Подробные сведения о лицах, входящих в состав органов управления эмитента, органов эмитента по </w:t>
      </w:r>
      <w:proofErr w:type="gramStart"/>
      <w:r w:rsidRPr="00D73488">
        <w:t>контролю за</w:t>
      </w:r>
      <w:proofErr w:type="gramEnd"/>
      <w:r w:rsidRPr="00D73488">
        <w:t xml:space="preserve"> его финансово-хозяйственной деятельностью, и краткие сведения о сотрудниках (работниках) эмитента</w:t>
      </w:r>
      <w:bookmarkEnd w:id="75"/>
    </w:p>
    <w:p w14:paraId="3779F406" w14:textId="77777777" w:rsidR="00726B68" w:rsidRPr="00D73488" w:rsidRDefault="00726B68">
      <w:pPr>
        <w:widowControl w:val="0"/>
        <w:autoSpaceDE w:val="0"/>
        <w:autoSpaceDN w:val="0"/>
        <w:adjustRightInd w:val="0"/>
        <w:jc w:val="both"/>
        <w:rPr>
          <w:rFonts w:cs="Calibri"/>
        </w:rPr>
      </w:pPr>
    </w:p>
    <w:p w14:paraId="5C936451" w14:textId="77777777" w:rsidR="004C623B" w:rsidRPr="00D73488" w:rsidRDefault="004C623B" w:rsidP="004C623B">
      <w:pPr>
        <w:widowControl w:val="0"/>
        <w:autoSpaceDE w:val="0"/>
        <w:autoSpaceDN w:val="0"/>
        <w:adjustRightInd w:val="0"/>
        <w:jc w:val="both"/>
        <w:rPr>
          <w:rFonts w:cs="Calibri"/>
        </w:rPr>
      </w:pPr>
    </w:p>
    <w:p w14:paraId="1D7C64F9" w14:textId="77777777" w:rsidR="004C623B" w:rsidRPr="00D73488" w:rsidRDefault="004C623B" w:rsidP="004C623B">
      <w:pPr>
        <w:pStyle w:val="2"/>
      </w:pPr>
      <w:bookmarkStart w:id="76" w:name="_Toc514318705"/>
      <w:r w:rsidRPr="00D73488">
        <w:t>5.1. Сведения о структуре и компетенции органов управления эмитента</w:t>
      </w:r>
      <w:bookmarkEnd w:id="76"/>
    </w:p>
    <w:p w14:paraId="483A6D5D" w14:textId="77777777" w:rsidR="004C623B" w:rsidRPr="00D73488" w:rsidRDefault="004C623B" w:rsidP="004C623B">
      <w:pPr>
        <w:pStyle w:val="Basic"/>
      </w:pPr>
      <w:r w:rsidRPr="00D73488">
        <w:t>Приводится полное описание структуры органов управления эмитента и их компетенции в соответствии с уставом (учредительными документами) эмитента:</w:t>
      </w:r>
    </w:p>
    <w:p w14:paraId="04825883" w14:textId="77777777" w:rsidR="004C623B" w:rsidRPr="00D73488" w:rsidRDefault="004C623B" w:rsidP="004C623B">
      <w:pPr>
        <w:pStyle w:val="Basic"/>
        <w:rPr>
          <w:b/>
          <w:i/>
        </w:rPr>
      </w:pPr>
      <w:r w:rsidRPr="00D73488">
        <w:rPr>
          <w:b/>
          <w:i/>
        </w:rPr>
        <w:t>Органами управления Банка являются Совет и Правление Банка.</w:t>
      </w:r>
    </w:p>
    <w:p w14:paraId="178A5742" w14:textId="77777777" w:rsidR="004C623B" w:rsidRPr="00D73488" w:rsidRDefault="004C623B" w:rsidP="004C623B">
      <w:pPr>
        <w:pStyle w:val="Basic"/>
        <w:rPr>
          <w:b/>
          <w:i/>
        </w:rPr>
      </w:pPr>
    </w:p>
    <w:p w14:paraId="31424543" w14:textId="77777777" w:rsidR="004C623B" w:rsidRPr="00D73488" w:rsidRDefault="004C623B" w:rsidP="004C623B">
      <w:pPr>
        <w:pStyle w:val="Basic"/>
        <w:rPr>
          <w:b/>
          <w:i/>
        </w:rPr>
      </w:pPr>
      <w:r w:rsidRPr="00D73488">
        <w:rPr>
          <w:b/>
          <w:i/>
        </w:rPr>
        <w:t>Совет Банка является высшим органом управления, осуществляющим общее руководство деятельностью Банка.</w:t>
      </w:r>
    </w:p>
    <w:p w14:paraId="5667DD5A" w14:textId="77777777" w:rsidR="009A4D47" w:rsidRPr="00D73488" w:rsidRDefault="009A4D47" w:rsidP="009A4D47">
      <w:pPr>
        <w:pStyle w:val="Basic"/>
        <w:rPr>
          <w:b/>
          <w:i/>
        </w:rPr>
      </w:pPr>
      <w:r w:rsidRPr="00D73488">
        <w:rPr>
          <w:b/>
          <w:i/>
        </w:rPr>
        <w:t>Совет Банка состоит из представителей всех стран-членов Банка. Члены Совета Банка назначаются правительствами стран-членов Банка.</w:t>
      </w:r>
    </w:p>
    <w:p w14:paraId="69A3A082" w14:textId="77777777" w:rsidR="009A4D47" w:rsidRPr="00D73488" w:rsidRDefault="009A4D47" w:rsidP="009A4D47">
      <w:pPr>
        <w:pStyle w:val="Basic"/>
        <w:rPr>
          <w:b/>
          <w:i/>
        </w:rPr>
      </w:pPr>
      <w:r w:rsidRPr="00D73488">
        <w:rPr>
          <w:b/>
          <w:i/>
        </w:rPr>
        <w:t>Совет Банка рассматривает и решает основные вопросы, определяющие политику и направление работы Банка:</w:t>
      </w:r>
    </w:p>
    <w:p w14:paraId="45517AC3" w14:textId="77777777" w:rsidR="009A4D47" w:rsidRPr="00D73488" w:rsidRDefault="009A4D47" w:rsidP="009A4D47">
      <w:pPr>
        <w:pStyle w:val="Basic"/>
        <w:rPr>
          <w:b/>
          <w:i/>
        </w:rPr>
      </w:pPr>
      <w:r w:rsidRPr="00D73488">
        <w:rPr>
          <w:b/>
          <w:i/>
        </w:rPr>
        <w:t>а) определяет общее направление деятельности Банка по установлению деловых связей и сотрудничества с банками стран — членов, банками других стран, с финансово-банковскими и другими международными экономическими организациями, а также сотрудничества или участия в организациях, деятельность которых соответствует задачам Банка;</w:t>
      </w:r>
    </w:p>
    <w:p w14:paraId="61DF5504" w14:textId="77777777" w:rsidR="009A4D47" w:rsidRPr="00D73488" w:rsidRDefault="009A4D47" w:rsidP="009A4D47">
      <w:pPr>
        <w:pStyle w:val="Basic"/>
        <w:rPr>
          <w:b/>
          <w:i/>
        </w:rPr>
      </w:pPr>
      <w:r w:rsidRPr="00D73488">
        <w:rPr>
          <w:b/>
          <w:i/>
        </w:rPr>
        <w:t>б) утверждает по предложениям Правления годовой отчет, баланс и распределение прибыли Банка, структуру и штатное расписание Банка, смету административно-управленческих расходов Банка;</w:t>
      </w:r>
    </w:p>
    <w:p w14:paraId="4FCD73E9" w14:textId="77777777" w:rsidR="009A4D47" w:rsidRPr="00D73488" w:rsidRDefault="009A4D47" w:rsidP="009A4D47">
      <w:pPr>
        <w:pStyle w:val="Basic"/>
        <w:rPr>
          <w:b/>
          <w:i/>
        </w:rPr>
      </w:pPr>
      <w:r w:rsidRPr="00D73488">
        <w:rPr>
          <w:b/>
          <w:i/>
        </w:rPr>
        <w:t>в) создает собственные специальные фонды Банка;</w:t>
      </w:r>
    </w:p>
    <w:p w14:paraId="17E49C58" w14:textId="77777777" w:rsidR="009A4D47" w:rsidRPr="00D73488" w:rsidRDefault="009A4D47" w:rsidP="009A4D47">
      <w:pPr>
        <w:pStyle w:val="Basic"/>
        <w:rPr>
          <w:b/>
          <w:i/>
        </w:rPr>
      </w:pPr>
      <w:r w:rsidRPr="00D73488">
        <w:rPr>
          <w:b/>
          <w:i/>
        </w:rPr>
        <w:t>г)</w:t>
      </w:r>
      <w:r w:rsidRPr="00D73488">
        <w:rPr>
          <w:b/>
          <w:i/>
        </w:rPr>
        <w:tab/>
        <w:t>назначает Председателя и членов Правления Банка;</w:t>
      </w:r>
    </w:p>
    <w:p w14:paraId="384EA89F" w14:textId="77777777" w:rsidR="009A4D47" w:rsidRPr="00D73488" w:rsidRDefault="009A4D47" w:rsidP="009A4D47">
      <w:pPr>
        <w:pStyle w:val="Basic"/>
        <w:rPr>
          <w:b/>
          <w:i/>
        </w:rPr>
      </w:pPr>
      <w:r w:rsidRPr="00D73488">
        <w:rPr>
          <w:b/>
          <w:i/>
        </w:rPr>
        <w:t>д) назначает Ревизионную комиссию Банка, заслушивает ее отчеты и принимает по ним решения;</w:t>
      </w:r>
    </w:p>
    <w:p w14:paraId="3CA7AEA2" w14:textId="77777777" w:rsidR="009A4D47" w:rsidRPr="00D73488" w:rsidRDefault="009A4D47" w:rsidP="009A4D47">
      <w:pPr>
        <w:pStyle w:val="Basic"/>
        <w:rPr>
          <w:b/>
          <w:i/>
        </w:rPr>
      </w:pPr>
      <w:r w:rsidRPr="00D73488">
        <w:rPr>
          <w:b/>
          <w:i/>
        </w:rPr>
        <w:t>е) разрешает открытие и закрытие отделений, агентств и представительств Банка;</w:t>
      </w:r>
    </w:p>
    <w:p w14:paraId="07E352A6" w14:textId="77777777" w:rsidR="009A4D47" w:rsidRPr="00D73488" w:rsidRDefault="009A4D47" w:rsidP="009A4D47">
      <w:pPr>
        <w:pStyle w:val="Basic"/>
        <w:rPr>
          <w:b/>
          <w:i/>
        </w:rPr>
      </w:pPr>
      <w:r w:rsidRPr="00D73488">
        <w:rPr>
          <w:b/>
          <w:i/>
        </w:rPr>
        <w:t>ж) заслушивает отчеты Правления Банка о его деятельности и принимает по ним решения;</w:t>
      </w:r>
    </w:p>
    <w:p w14:paraId="36E65CF5" w14:textId="77777777" w:rsidR="009A4D47" w:rsidRPr="00D73488" w:rsidRDefault="009A4D47" w:rsidP="009A4D47">
      <w:pPr>
        <w:pStyle w:val="Basic"/>
        <w:rPr>
          <w:b/>
          <w:i/>
        </w:rPr>
      </w:pPr>
      <w:r w:rsidRPr="00D73488">
        <w:rPr>
          <w:b/>
          <w:i/>
        </w:rPr>
        <w:t>з)</w:t>
      </w:r>
      <w:r w:rsidRPr="00D73488">
        <w:rPr>
          <w:b/>
          <w:i/>
        </w:rPr>
        <w:tab/>
        <w:t>принимает решения о приеме новых членов Банка;</w:t>
      </w:r>
    </w:p>
    <w:p w14:paraId="3E88F4C0" w14:textId="77777777" w:rsidR="009A4D47" w:rsidRPr="00D73488" w:rsidRDefault="009A4D47" w:rsidP="009A4D47">
      <w:pPr>
        <w:pStyle w:val="Basic"/>
        <w:rPr>
          <w:b/>
          <w:i/>
        </w:rPr>
      </w:pPr>
      <w:r w:rsidRPr="00D73488">
        <w:rPr>
          <w:b/>
          <w:i/>
        </w:rPr>
        <w:t>и) утверждает Правила об условиях труда сотрудников Банка;</w:t>
      </w:r>
    </w:p>
    <w:p w14:paraId="27224A1C" w14:textId="77777777" w:rsidR="009A4D47" w:rsidRPr="00D73488" w:rsidRDefault="009A4D47" w:rsidP="009A4D47">
      <w:pPr>
        <w:pStyle w:val="Basic"/>
        <w:rPr>
          <w:b/>
          <w:i/>
        </w:rPr>
      </w:pPr>
      <w:r w:rsidRPr="00D73488">
        <w:rPr>
          <w:b/>
          <w:i/>
        </w:rPr>
        <w:t>к) осуществляет другие функции, вытекающие из Соглашения и Устава, которые окажутся необходимыми для достижения целей и задач Банка.</w:t>
      </w:r>
    </w:p>
    <w:p w14:paraId="6981DE46" w14:textId="77777777" w:rsidR="009A4D47" w:rsidRPr="00D73488" w:rsidRDefault="009A4D47" w:rsidP="009A4D47">
      <w:pPr>
        <w:pStyle w:val="Basic"/>
        <w:rPr>
          <w:b/>
          <w:i/>
        </w:rPr>
      </w:pPr>
      <w:r w:rsidRPr="00D73488">
        <w:rPr>
          <w:b/>
          <w:i/>
        </w:rPr>
        <w:t xml:space="preserve">Совет </w:t>
      </w:r>
      <w:r w:rsidR="00447D9D" w:rsidRPr="00D73488">
        <w:rPr>
          <w:b/>
          <w:i/>
        </w:rPr>
        <w:t xml:space="preserve">Банка </w:t>
      </w:r>
      <w:r w:rsidRPr="00D73488">
        <w:rPr>
          <w:b/>
          <w:i/>
        </w:rPr>
        <w:t xml:space="preserve">имеет право передавать на решение Правления </w:t>
      </w:r>
      <w:r w:rsidR="00447D9D" w:rsidRPr="00D73488">
        <w:rPr>
          <w:b/>
          <w:i/>
        </w:rPr>
        <w:t xml:space="preserve">Банка </w:t>
      </w:r>
      <w:r w:rsidRPr="00D73488">
        <w:rPr>
          <w:b/>
          <w:i/>
        </w:rPr>
        <w:t>отдельные вопросы, отнесенные Уставом к компетенции Совета.</w:t>
      </w:r>
    </w:p>
    <w:p w14:paraId="363915EC" w14:textId="77777777" w:rsidR="009A4D47" w:rsidRPr="00D73488" w:rsidRDefault="009A4D47" w:rsidP="009A4D47">
      <w:pPr>
        <w:pStyle w:val="Basic"/>
      </w:pPr>
    </w:p>
    <w:p w14:paraId="470AC731" w14:textId="77777777" w:rsidR="009A4D47" w:rsidRPr="00D73488" w:rsidRDefault="009A4D47" w:rsidP="009A4D47">
      <w:pPr>
        <w:pStyle w:val="Basic"/>
        <w:rPr>
          <w:b/>
          <w:i/>
        </w:rPr>
      </w:pPr>
      <w:r w:rsidRPr="00D73488">
        <w:rPr>
          <w:b/>
          <w:i/>
        </w:rPr>
        <w:t>Правление Банка является исполнительным органом и осуществляет непосредственное руководство оперативной деятельностью Банка в пределах полномочий, предоставленных ему Уставом, и в соответствии с решениями Совета Банка.</w:t>
      </w:r>
    </w:p>
    <w:p w14:paraId="03886F15" w14:textId="0B71A19C" w:rsidR="009A4D47" w:rsidRPr="00D73488" w:rsidRDefault="009A4D47" w:rsidP="009A4D47">
      <w:pPr>
        <w:pStyle w:val="Basic"/>
        <w:rPr>
          <w:b/>
          <w:i/>
        </w:rPr>
      </w:pPr>
      <w:r w:rsidRPr="00D73488">
        <w:rPr>
          <w:b/>
          <w:i/>
        </w:rPr>
        <w:t>Правление</w:t>
      </w:r>
      <w:r w:rsidR="00A80BFF" w:rsidRPr="00D73488">
        <w:rPr>
          <w:b/>
          <w:i/>
        </w:rPr>
        <w:t xml:space="preserve"> </w:t>
      </w:r>
      <w:r w:rsidRPr="00D73488">
        <w:rPr>
          <w:b/>
          <w:i/>
        </w:rPr>
        <w:t>ответственно перед Советом Банка и ему подотчетно.</w:t>
      </w:r>
    </w:p>
    <w:p w14:paraId="241A28A9" w14:textId="77777777" w:rsidR="009A4D47" w:rsidRPr="00D73488" w:rsidRDefault="009A4D47" w:rsidP="009A4D47">
      <w:pPr>
        <w:pStyle w:val="Basic"/>
        <w:rPr>
          <w:b/>
          <w:i/>
        </w:rPr>
      </w:pPr>
      <w:r w:rsidRPr="00D73488">
        <w:rPr>
          <w:b/>
          <w:i/>
        </w:rPr>
        <w:t>Правление состоит из Председателя и членов Правления, назначаемых из граждан всех стран-членов Банка.</w:t>
      </w:r>
    </w:p>
    <w:p w14:paraId="1A969F6F" w14:textId="77777777" w:rsidR="009A4D47" w:rsidRPr="00D73488" w:rsidRDefault="009A4D47" w:rsidP="009A4D47">
      <w:pPr>
        <w:pStyle w:val="Basic"/>
        <w:rPr>
          <w:b/>
          <w:i/>
        </w:rPr>
      </w:pPr>
      <w:r w:rsidRPr="00D73488">
        <w:rPr>
          <w:b/>
          <w:i/>
        </w:rPr>
        <w:t>Председатель и члены Правления при исполнении служебных обязанностей действуют в качестве международных должностных лиц, независимых от организаций и официальных лиц стран, гражданами которых они являются.</w:t>
      </w:r>
    </w:p>
    <w:p w14:paraId="1F6F161B" w14:textId="77777777" w:rsidR="004C623B" w:rsidRPr="00D73488" w:rsidRDefault="004C623B" w:rsidP="004C623B">
      <w:pPr>
        <w:pStyle w:val="Basic"/>
        <w:rPr>
          <w:b/>
          <w:i/>
        </w:rPr>
      </w:pPr>
      <w:r w:rsidRPr="00D73488">
        <w:rPr>
          <w:b/>
          <w:i/>
        </w:rPr>
        <w:t>Правление Банка рассматривает основные вопросы оперативной деятельности Банка, в частности:</w:t>
      </w:r>
    </w:p>
    <w:p w14:paraId="03AFC6CE" w14:textId="77777777" w:rsidR="004C623B" w:rsidRPr="00D73488" w:rsidRDefault="004C623B" w:rsidP="004C623B">
      <w:pPr>
        <w:pStyle w:val="Basic"/>
        <w:rPr>
          <w:b/>
          <w:i/>
        </w:rPr>
      </w:pPr>
      <w:r w:rsidRPr="00D73488">
        <w:rPr>
          <w:b/>
          <w:i/>
        </w:rPr>
        <w:t>а) вопросы, решение или утверждение которых отнесено в силу Устава к компетенции Совета Банка, и подготавливает соответствующие материалы и предложения для рассмотрения Советом Банка;</w:t>
      </w:r>
    </w:p>
    <w:p w14:paraId="096A7AC5" w14:textId="77777777" w:rsidR="004C623B" w:rsidRPr="00D73488" w:rsidRDefault="004C623B" w:rsidP="004C623B">
      <w:pPr>
        <w:pStyle w:val="Basic"/>
        <w:rPr>
          <w:b/>
          <w:i/>
        </w:rPr>
      </w:pPr>
      <w:proofErr w:type="gramStart"/>
      <w:r w:rsidRPr="00D73488">
        <w:rPr>
          <w:b/>
          <w:i/>
        </w:rPr>
        <w:t xml:space="preserve">б) об установлении порядка подписания денежно-расчетных документов и корреспонденции от имени Банка, порядка подписания и выдачи доверенностей от имени отделений и агентств Банка, форм денежно-расчетных документов, применяемых во взаимоотношениях Банка с его клиентами, процентных ставок по кредитам, вкладам, текущим и другим счетам, размеров комиссионного </w:t>
      </w:r>
      <w:r w:rsidRPr="00D73488">
        <w:rPr>
          <w:b/>
          <w:i/>
        </w:rPr>
        <w:lastRenderedPageBreak/>
        <w:t>вознаграждения за выполнение поручений своих клиентов и корреспондентов, порядка и условий выдачи Банком гарантий, а также</w:t>
      </w:r>
      <w:proofErr w:type="gramEnd"/>
      <w:r w:rsidRPr="00D73488">
        <w:rPr>
          <w:b/>
          <w:i/>
        </w:rPr>
        <w:t xml:space="preserve"> условий приема к учету и в обеспечение векселей и других денежных обязательств;</w:t>
      </w:r>
    </w:p>
    <w:p w14:paraId="54F4984E" w14:textId="77777777" w:rsidR="004C623B" w:rsidRPr="00D73488" w:rsidRDefault="004C623B" w:rsidP="004C623B">
      <w:pPr>
        <w:pStyle w:val="Basic"/>
        <w:rPr>
          <w:b/>
          <w:i/>
        </w:rPr>
      </w:pPr>
      <w:r w:rsidRPr="00D73488">
        <w:rPr>
          <w:b/>
          <w:i/>
        </w:rPr>
        <w:t xml:space="preserve">в) о </w:t>
      </w:r>
      <w:proofErr w:type="gramStart"/>
      <w:r w:rsidRPr="00D73488">
        <w:rPr>
          <w:b/>
          <w:i/>
        </w:rPr>
        <w:t>контроле за</w:t>
      </w:r>
      <w:proofErr w:type="gramEnd"/>
      <w:r w:rsidRPr="00D73488">
        <w:rPr>
          <w:b/>
          <w:i/>
        </w:rPr>
        <w:t xml:space="preserve"> деятельностью управлений и отделов Банка, его отделений, агентств и представителей;</w:t>
      </w:r>
    </w:p>
    <w:p w14:paraId="4683BFC7" w14:textId="77777777" w:rsidR="004C623B" w:rsidRPr="00D73488" w:rsidRDefault="004C623B" w:rsidP="004C623B">
      <w:pPr>
        <w:pStyle w:val="Basic"/>
        <w:rPr>
          <w:b/>
          <w:i/>
        </w:rPr>
      </w:pPr>
      <w:r w:rsidRPr="00D73488">
        <w:rPr>
          <w:b/>
          <w:i/>
        </w:rPr>
        <w:t>г) вопросы использования имущества и средств Банка</w:t>
      </w:r>
    </w:p>
    <w:p w14:paraId="47610E28" w14:textId="77777777" w:rsidR="004C623B" w:rsidRPr="00D73488" w:rsidRDefault="004C623B" w:rsidP="004C623B">
      <w:pPr>
        <w:pStyle w:val="Basic"/>
        <w:rPr>
          <w:b/>
          <w:i/>
        </w:rPr>
      </w:pPr>
      <w:r w:rsidRPr="00D73488">
        <w:rPr>
          <w:b/>
          <w:i/>
        </w:rPr>
        <w:t>К компетенции Правления также относится:</w:t>
      </w:r>
    </w:p>
    <w:p w14:paraId="7168FEB4" w14:textId="77777777" w:rsidR="004C623B" w:rsidRPr="00D73488" w:rsidRDefault="004C623B" w:rsidP="004C623B">
      <w:pPr>
        <w:pStyle w:val="Basic"/>
        <w:rPr>
          <w:b/>
          <w:i/>
        </w:rPr>
      </w:pPr>
      <w:r w:rsidRPr="00D73488">
        <w:rPr>
          <w:b/>
          <w:i/>
        </w:rPr>
        <w:t>- утверждение инструкций о порядке совершения кредитных и других банковских операций;</w:t>
      </w:r>
    </w:p>
    <w:p w14:paraId="640027FD" w14:textId="77777777" w:rsidR="004C623B" w:rsidRPr="00D73488" w:rsidRDefault="004C623B" w:rsidP="004C623B">
      <w:pPr>
        <w:pStyle w:val="Basic"/>
        <w:rPr>
          <w:b/>
          <w:i/>
        </w:rPr>
      </w:pPr>
      <w:r w:rsidRPr="00D73488">
        <w:rPr>
          <w:b/>
          <w:i/>
        </w:rPr>
        <w:t xml:space="preserve">- установление деловых связей с финансово-банковскими и другими международными экономическими организациями </w:t>
      </w:r>
      <w:proofErr w:type="gramStart"/>
      <w:r w:rsidRPr="00D73488">
        <w:rPr>
          <w:b/>
          <w:i/>
        </w:rPr>
        <w:t>в соответствии с решениями Совета об общем направлении деятельности Банка в этой области с последующей информацией</w:t>
      </w:r>
      <w:proofErr w:type="gramEnd"/>
      <w:r w:rsidRPr="00D73488">
        <w:rPr>
          <w:b/>
          <w:i/>
        </w:rPr>
        <w:t xml:space="preserve"> Совета Банка по этому вопросу;</w:t>
      </w:r>
    </w:p>
    <w:p w14:paraId="750B04A0" w14:textId="77777777" w:rsidR="004C623B" w:rsidRPr="00D73488" w:rsidRDefault="004C623B" w:rsidP="004C623B">
      <w:pPr>
        <w:pStyle w:val="Basic"/>
        <w:rPr>
          <w:b/>
          <w:i/>
        </w:rPr>
      </w:pPr>
      <w:r w:rsidRPr="00D73488">
        <w:rPr>
          <w:b/>
          <w:i/>
        </w:rPr>
        <w:t>- установление штатной численности и размеров заработной платы обслуживающего и технического персонала в пределах утверждаемого Советом Банка фонда заработной платы на эти цели.</w:t>
      </w:r>
    </w:p>
    <w:p w14:paraId="42BD67A9" w14:textId="77777777" w:rsidR="004C623B" w:rsidRPr="00D73488" w:rsidRDefault="004C623B" w:rsidP="004C623B">
      <w:pPr>
        <w:pStyle w:val="Basic"/>
        <w:rPr>
          <w:b/>
          <w:i/>
        </w:rPr>
      </w:pPr>
      <w:r w:rsidRPr="00D73488">
        <w:rPr>
          <w:b/>
          <w:i/>
        </w:rPr>
        <w:t>Председатель Правления руководит деятельностью Правления Банка и осуществляет мероприятия по обеспечению выполнения задач, возложенных на Банк настоящим Уставом.</w:t>
      </w:r>
    </w:p>
    <w:p w14:paraId="773E89D8" w14:textId="77777777" w:rsidR="004C623B" w:rsidRPr="00D73488" w:rsidRDefault="004C623B" w:rsidP="004C623B">
      <w:pPr>
        <w:pStyle w:val="Basic"/>
        <w:rPr>
          <w:b/>
          <w:i/>
        </w:rPr>
      </w:pPr>
      <w:r w:rsidRPr="00D73488">
        <w:rPr>
          <w:b/>
          <w:i/>
        </w:rPr>
        <w:t>Председатель Правления:</w:t>
      </w:r>
    </w:p>
    <w:p w14:paraId="353B204D" w14:textId="77777777" w:rsidR="004C623B" w:rsidRPr="00D73488" w:rsidRDefault="004C623B" w:rsidP="004C623B">
      <w:pPr>
        <w:pStyle w:val="Basic"/>
        <w:rPr>
          <w:b/>
          <w:i/>
        </w:rPr>
      </w:pPr>
      <w:r w:rsidRPr="00D73488">
        <w:rPr>
          <w:b/>
          <w:i/>
        </w:rPr>
        <w:t>а) распоряжается в соответствии с настоящим Уставом и решениями Совета Банка всем имуществом и средствами Банка;</w:t>
      </w:r>
    </w:p>
    <w:p w14:paraId="3852F520" w14:textId="77777777" w:rsidR="004C623B" w:rsidRPr="00D73488" w:rsidRDefault="004C623B" w:rsidP="004C623B">
      <w:pPr>
        <w:pStyle w:val="Basic"/>
        <w:rPr>
          <w:b/>
          <w:i/>
        </w:rPr>
      </w:pPr>
      <w:r w:rsidRPr="00D73488">
        <w:rPr>
          <w:b/>
          <w:i/>
        </w:rPr>
        <w:t>б) представительствует от имени Банка;</w:t>
      </w:r>
    </w:p>
    <w:p w14:paraId="6192AD95" w14:textId="77777777" w:rsidR="004C623B" w:rsidRPr="00D73488" w:rsidRDefault="004C623B" w:rsidP="004C623B">
      <w:pPr>
        <w:pStyle w:val="Basic"/>
        <w:rPr>
          <w:b/>
          <w:i/>
        </w:rPr>
      </w:pPr>
      <w:r w:rsidRPr="00D73488">
        <w:rPr>
          <w:b/>
          <w:i/>
        </w:rPr>
        <w:t>в) издает приказы и принимает решения по оперативным вопросам деятельности Банка;</w:t>
      </w:r>
    </w:p>
    <w:p w14:paraId="531A089E" w14:textId="77777777" w:rsidR="004C623B" w:rsidRPr="00D73488" w:rsidRDefault="004C623B" w:rsidP="004C623B">
      <w:pPr>
        <w:pStyle w:val="Basic"/>
        <w:rPr>
          <w:b/>
          <w:i/>
        </w:rPr>
      </w:pPr>
      <w:r w:rsidRPr="00D73488">
        <w:rPr>
          <w:b/>
          <w:i/>
        </w:rPr>
        <w:t>г) подписывает обязательства и доверенности от имени Банка в соответствии со статьей 24 Устава;</w:t>
      </w:r>
    </w:p>
    <w:p w14:paraId="28C966EC" w14:textId="77777777" w:rsidR="004C623B" w:rsidRPr="00D73488" w:rsidRDefault="004C623B" w:rsidP="004C623B">
      <w:pPr>
        <w:pStyle w:val="Basic"/>
        <w:rPr>
          <w:b/>
          <w:i/>
        </w:rPr>
      </w:pPr>
      <w:proofErr w:type="gramStart"/>
      <w:r w:rsidRPr="00D73488">
        <w:rPr>
          <w:b/>
          <w:i/>
        </w:rPr>
        <w:t>д) назначает и освобождает сотрудников Банка, за исключением директоров, являющихся членами Правления Банка, а так</w:t>
      </w:r>
      <w:r w:rsidR="009A4D47" w:rsidRPr="00D73488">
        <w:rPr>
          <w:b/>
          <w:i/>
        </w:rPr>
        <w:t>ж</w:t>
      </w:r>
      <w:r w:rsidRPr="00D73488">
        <w:rPr>
          <w:b/>
          <w:i/>
        </w:rPr>
        <w:t>е устанавливает в соответствии с утвержденными Советом штатным расписанием и сметой административно-управленческих расходов оклады заработной платы и поощряет отличившихся сотрудников;</w:t>
      </w:r>
      <w:proofErr w:type="gramEnd"/>
    </w:p>
    <w:p w14:paraId="517E3730" w14:textId="77777777" w:rsidR="004C623B" w:rsidRPr="00D73488" w:rsidRDefault="004C623B" w:rsidP="004C623B">
      <w:pPr>
        <w:pStyle w:val="Basic"/>
        <w:rPr>
          <w:b/>
          <w:i/>
        </w:rPr>
      </w:pPr>
      <w:r w:rsidRPr="00D73488">
        <w:rPr>
          <w:b/>
          <w:i/>
        </w:rPr>
        <w:t>е) выполняет другие функции, вытекающие из настоящего Устава и решений Совета Банка.</w:t>
      </w:r>
    </w:p>
    <w:p w14:paraId="721802E7" w14:textId="77777777" w:rsidR="004C623B" w:rsidRPr="00D73488" w:rsidRDefault="004C623B" w:rsidP="004C623B">
      <w:pPr>
        <w:pStyle w:val="Basic"/>
      </w:pPr>
    </w:p>
    <w:p w14:paraId="1E344949" w14:textId="77777777" w:rsidR="004C623B" w:rsidRPr="00D73488" w:rsidRDefault="004C623B" w:rsidP="004C623B">
      <w:pPr>
        <w:pStyle w:val="Basic"/>
        <w:rPr>
          <w:b/>
          <w:bCs/>
          <w:i/>
          <w:iCs/>
        </w:rPr>
      </w:pPr>
      <w:r w:rsidRPr="00D73488">
        <w:t xml:space="preserve">Указываются сведения о наличии кодекса корпоративного управления эмитента либо иного аналогичного документа: </w:t>
      </w:r>
      <w:r w:rsidR="009A4D47" w:rsidRPr="00D73488">
        <w:rPr>
          <w:b/>
          <w:bCs/>
          <w:i/>
          <w:iCs/>
        </w:rPr>
        <w:t>Кодекс корпоративной этики МБЭС, утвержденный решением Правления МБЭС от 29.10.2015, протокол № 33.</w:t>
      </w:r>
    </w:p>
    <w:p w14:paraId="56EC489D" w14:textId="77777777" w:rsidR="004C623B" w:rsidRPr="00D73488" w:rsidRDefault="004C623B" w:rsidP="004C623B">
      <w:pPr>
        <w:pStyle w:val="Basic"/>
      </w:pPr>
    </w:p>
    <w:p w14:paraId="41AA99BC" w14:textId="77777777" w:rsidR="004C623B" w:rsidRPr="00D73488" w:rsidRDefault="004C623B" w:rsidP="004C623B">
      <w:pPr>
        <w:pStyle w:val="Basic"/>
        <w:rPr>
          <w:b/>
          <w:bCs/>
          <w:i/>
          <w:iCs/>
        </w:rPr>
      </w:pPr>
      <w:r w:rsidRPr="00D73488">
        <w:t xml:space="preserve">Указываются сведения о наличии внутренних документов эмитента, регулирующих деятельность его органов управления: </w:t>
      </w:r>
      <w:r w:rsidR="009A4D47" w:rsidRPr="00D73488">
        <w:rPr>
          <w:b/>
          <w:bCs/>
          <w:i/>
          <w:iCs/>
        </w:rPr>
        <w:t>Правила процедуры Совета МБЭС, утвержденные 34 заседанием Совета Банка 19.10.1972 г., Правила процедуры Правления МБЭС, утвержденные решением Правления МБЭС от 11.04.2013, протокол № 17.</w:t>
      </w:r>
    </w:p>
    <w:p w14:paraId="48D88DF3" w14:textId="77777777" w:rsidR="004C623B" w:rsidRPr="00D73488" w:rsidRDefault="004C623B" w:rsidP="004C623B">
      <w:pPr>
        <w:pStyle w:val="Basic"/>
      </w:pPr>
    </w:p>
    <w:p w14:paraId="1326B92E" w14:textId="34BE7680" w:rsidR="002A2871" w:rsidRPr="00D73488" w:rsidRDefault="004C623B" w:rsidP="002A2871">
      <w:pPr>
        <w:pStyle w:val="Basic"/>
        <w:rPr>
          <w:b/>
          <w:i/>
        </w:rPr>
      </w:pPr>
      <w:r w:rsidRPr="00D73488">
        <w:t xml:space="preserve">Указывается 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 </w:t>
      </w:r>
      <w:r w:rsidR="002A2871" w:rsidRPr="00D73488">
        <w:rPr>
          <w:b/>
          <w:i/>
        </w:rPr>
        <w:t>Устав Эмитента</w:t>
      </w:r>
      <w:r w:rsidR="00EA5A6E" w:rsidRPr="00D73488">
        <w:rPr>
          <w:b/>
          <w:i/>
        </w:rPr>
        <w:t xml:space="preserve"> опубликован</w:t>
      </w:r>
      <w:r w:rsidR="002A2871" w:rsidRPr="00D73488">
        <w:rPr>
          <w:b/>
          <w:i/>
        </w:rPr>
        <w:t xml:space="preserve"> по адресу:</w:t>
      </w:r>
      <w:r w:rsidR="00EA5A6E" w:rsidRPr="00D73488">
        <w:rPr>
          <w:b/>
          <w:i/>
        </w:rPr>
        <w:t xml:space="preserve"> </w:t>
      </w:r>
      <w:hyperlink r:id="rId9" w:history="1">
        <w:r w:rsidR="002A2871" w:rsidRPr="00D73488">
          <w:rPr>
            <w:rStyle w:val="ab"/>
            <w:b/>
            <w:i/>
          </w:rPr>
          <w:t>http://ibec.int/about_the_bank/constituent_documents/</w:t>
        </w:r>
      </w:hyperlink>
      <w:r w:rsidR="002A2871" w:rsidRPr="00D73488">
        <w:rPr>
          <w:b/>
          <w:i/>
        </w:rPr>
        <w:t xml:space="preserve">. Внутренние документы, регулирующие деятельность органов эмитента, </w:t>
      </w:r>
      <w:r w:rsidR="00686DD5">
        <w:rPr>
          <w:b/>
          <w:i/>
        </w:rPr>
        <w:t xml:space="preserve">а также </w:t>
      </w:r>
      <w:r w:rsidR="00686DD5" w:rsidRPr="00D73488">
        <w:rPr>
          <w:b/>
          <w:bCs/>
          <w:i/>
          <w:iCs/>
        </w:rPr>
        <w:t>Кодекс корпоративной этики МБЭС</w:t>
      </w:r>
      <w:r w:rsidR="00686DD5">
        <w:rPr>
          <w:b/>
          <w:i/>
        </w:rPr>
        <w:t xml:space="preserve"> не опубликованы</w:t>
      </w:r>
      <w:r w:rsidR="002A2871" w:rsidRPr="00D73488">
        <w:rPr>
          <w:b/>
          <w:i/>
        </w:rPr>
        <w:t xml:space="preserve"> в связи с отсутствием требований к Эмитенту по опубликованию данных документов.</w:t>
      </w:r>
    </w:p>
    <w:p w14:paraId="1023659A" w14:textId="77777777" w:rsidR="004C623B" w:rsidRPr="00D73488" w:rsidRDefault="004C623B" w:rsidP="004C623B">
      <w:pPr>
        <w:widowControl w:val="0"/>
        <w:autoSpaceDE w:val="0"/>
        <w:autoSpaceDN w:val="0"/>
        <w:adjustRightInd w:val="0"/>
        <w:jc w:val="both"/>
        <w:rPr>
          <w:rFonts w:cs="Calibri"/>
        </w:rPr>
      </w:pPr>
    </w:p>
    <w:p w14:paraId="38FD7799" w14:textId="77777777" w:rsidR="004C623B" w:rsidRPr="00D73488" w:rsidRDefault="004C623B" w:rsidP="004C623B">
      <w:pPr>
        <w:pStyle w:val="2"/>
      </w:pPr>
      <w:bookmarkStart w:id="77" w:name="_Toc514318706"/>
      <w:r w:rsidRPr="00D73488">
        <w:t>5.2. Информация о лицах, входящих в состав органов управления эмитента</w:t>
      </w:r>
      <w:bookmarkEnd w:id="77"/>
    </w:p>
    <w:p w14:paraId="6EE1FA54" w14:textId="77777777" w:rsidR="004C623B" w:rsidRPr="00D73488" w:rsidRDefault="004C623B" w:rsidP="004C623B">
      <w:pPr>
        <w:pStyle w:val="Basic"/>
      </w:pPr>
      <w:proofErr w:type="gramStart"/>
      <w:r w:rsidRPr="00D73488">
        <w:t>По каждому из органов управления эмитента (за исключением общего собрания акционеров (участников) раскрывается персональный состав органа управления.</w:t>
      </w:r>
      <w:proofErr w:type="gramEnd"/>
      <w:r w:rsidRPr="00D73488">
        <w:t xml:space="preserve"> По каждому лицу, входящему в состав органа управления, указываются следующие сведения:</w:t>
      </w:r>
    </w:p>
    <w:p w14:paraId="6E4D48DF" w14:textId="77777777" w:rsidR="004C623B" w:rsidRPr="00D73488" w:rsidRDefault="004C623B" w:rsidP="004C623B">
      <w:pPr>
        <w:pStyle w:val="Basic"/>
        <w:rPr>
          <w:b/>
          <w:i/>
          <w:u w:val="single"/>
        </w:rPr>
      </w:pPr>
      <w:bookmarkStart w:id="78" w:name="_Toc316312845"/>
      <w:bookmarkStart w:id="79" w:name="_Toc395801193"/>
    </w:p>
    <w:bookmarkEnd w:id="78"/>
    <w:bookmarkEnd w:id="79"/>
    <w:p w14:paraId="25F183A2" w14:textId="77777777" w:rsidR="004C623B" w:rsidRPr="00D73488" w:rsidRDefault="004C623B" w:rsidP="004C623B">
      <w:pPr>
        <w:pStyle w:val="Basic"/>
      </w:pPr>
      <w:r w:rsidRPr="00D73488">
        <w:t>Сведения о персональном составе Совета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171"/>
        <w:gridCol w:w="3117"/>
      </w:tblGrid>
      <w:tr w:rsidR="00527242" w:rsidRPr="00D73488" w14:paraId="79825363" w14:textId="77777777" w:rsidTr="00D95309">
        <w:tc>
          <w:tcPr>
            <w:tcW w:w="3485" w:type="pct"/>
          </w:tcPr>
          <w:p w14:paraId="3D5391A1" w14:textId="77777777" w:rsidR="00527242" w:rsidRPr="00D73488" w:rsidRDefault="00527242" w:rsidP="00D95309">
            <w:r w:rsidRPr="00D73488">
              <w:t>ФИО</w:t>
            </w:r>
          </w:p>
        </w:tc>
        <w:tc>
          <w:tcPr>
            <w:tcW w:w="1515" w:type="pct"/>
          </w:tcPr>
          <w:p w14:paraId="4A0694AB" w14:textId="77777777" w:rsidR="00527242" w:rsidRPr="00D73488" w:rsidRDefault="00527242" w:rsidP="00D95309">
            <w:pPr>
              <w:jc w:val="right"/>
            </w:pPr>
            <w:r w:rsidRPr="00D73488">
              <w:t>Год рождения</w:t>
            </w:r>
          </w:p>
        </w:tc>
      </w:tr>
      <w:tr w:rsidR="00527242" w:rsidRPr="00D73488" w14:paraId="3F243B65" w14:textId="77777777" w:rsidTr="00D95309">
        <w:tc>
          <w:tcPr>
            <w:tcW w:w="3485" w:type="pct"/>
          </w:tcPr>
          <w:p w14:paraId="17C5F30E" w14:textId="77777777" w:rsidR="00527242" w:rsidRPr="00D73488" w:rsidRDefault="00527242" w:rsidP="00D95309">
            <w:r w:rsidRPr="00D73488">
              <w:t>Сторчак Сергей Анатольевич</w:t>
            </w:r>
          </w:p>
        </w:tc>
        <w:tc>
          <w:tcPr>
            <w:tcW w:w="1515" w:type="pct"/>
          </w:tcPr>
          <w:p w14:paraId="200A1DC1" w14:textId="77777777" w:rsidR="00527242" w:rsidRPr="00D73488" w:rsidRDefault="00527242" w:rsidP="00D95309">
            <w:pPr>
              <w:jc w:val="right"/>
            </w:pPr>
            <w:r w:rsidRPr="00D73488">
              <w:t>1954</w:t>
            </w:r>
          </w:p>
        </w:tc>
      </w:tr>
      <w:tr w:rsidR="00527242" w:rsidRPr="00D73488" w14:paraId="15DFA172" w14:textId="77777777" w:rsidTr="00D95309">
        <w:tc>
          <w:tcPr>
            <w:tcW w:w="3485" w:type="pct"/>
          </w:tcPr>
          <w:p w14:paraId="6C077A10" w14:textId="77777777" w:rsidR="00527242" w:rsidRPr="00D73488" w:rsidRDefault="00527242" w:rsidP="00D95309">
            <w:r w:rsidRPr="00D73488">
              <w:t>Станиславов Евгений Арнольдович</w:t>
            </w:r>
          </w:p>
        </w:tc>
        <w:tc>
          <w:tcPr>
            <w:tcW w:w="1515" w:type="pct"/>
          </w:tcPr>
          <w:p w14:paraId="75E2B8FC" w14:textId="77777777" w:rsidR="00527242" w:rsidRPr="00D73488" w:rsidRDefault="00527242" w:rsidP="00D95309">
            <w:pPr>
              <w:jc w:val="right"/>
            </w:pPr>
            <w:r w:rsidRPr="00D73488">
              <w:t>1960</w:t>
            </w:r>
          </w:p>
        </w:tc>
      </w:tr>
      <w:tr w:rsidR="00527242" w:rsidRPr="00D73488" w14:paraId="3D677FA7" w14:textId="77777777" w:rsidTr="00D95309">
        <w:tc>
          <w:tcPr>
            <w:tcW w:w="3485" w:type="pct"/>
          </w:tcPr>
          <w:p w14:paraId="3F415CAB" w14:textId="77777777" w:rsidR="00527242" w:rsidRPr="00D73488" w:rsidRDefault="00527242" w:rsidP="00D95309">
            <w:r w:rsidRPr="00D73488">
              <w:t>Атилла Гиорги</w:t>
            </w:r>
          </w:p>
        </w:tc>
        <w:tc>
          <w:tcPr>
            <w:tcW w:w="1515" w:type="pct"/>
          </w:tcPr>
          <w:p w14:paraId="498CE62F" w14:textId="77777777" w:rsidR="00527242" w:rsidRPr="00D73488" w:rsidRDefault="00527242" w:rsidP="00D95309">
            <w:pPr>
              <w:jc w:val="right"/>
            </w:pPr>
            <w:r w:rsidRPr="00D73488">
              <w:t>1980</w:t>
            </w:r>
          </w:p>
        </w:tc>
      </w:tr>
      <w:tr w:rsidR="00527242" w:rsidRPr="00D73488" w14:paraId="3A848CA4" w14:textId="77777777" w:rsidTr="00D95309">
        <w:tc>
          <w:tcPr>
            <w:tcW w:w="3485" w:type="pct"/>
          </w:tcPr>
          <w:p w14:paraId="4698F6B2" w14:textId="77777777" w:rsidR="00527242" w:rsidRPr="00D73488" w:rsidRDefault="00527242" w:rsidP="00D95309">
            <w:r w:rsidRPr="00D73488">
              <w:t>Бони Флоринела Куку</w:t>
            </w:r>
          </w:p>
        </w:tc>
        <w:tc>
          <w:tcPr>
            <w:tcW w:w="1515" w:type="pct"/>
          </w:tcPr>
          <w:p w14:paraId="753CDA03" w14:textId="77777777" w:rsidR="00527242" w:rsidRPr="00D73488" w:rsidDel="0052205F" w:rsidRDefault="00527242" w:rsidP="00D95309">
            <w:pPr>
              <w:jc w:val="right"/>
            </w:pPr>
            <w:r w:rsidRPr="00D73488">
              <w:t>1960</w:t>
            </w:r>
          </w:p>
        </w:tc>
      </w:tr>
      <w:tr w:rsidR="00527242" w:rsidRPr="00D73488" w14:paraId="7C31CF22" w14:textId="77777777" w:rsidTr="00D95309">
        <w:tc>
          <w:tcPr>
            <w:tcW w:w="3485" w:type="pct"/>
          </w:tcPr>
          <w:p w14:paraId="0A144A9F" w14:textId="77777777" w:rsidR="00527242" w:rsidRPr="00D73488" w:rsidRDefault="00527242" w:rsidP="00D95309">
            <w:r w:rsidRPr="00D73488">
              <w:t>Дана Мигер</w:t>
            </w:r>
          </w:p>
        </w:tc>
        <w:tc>
          <w:tcPr>
            <w:tcW w:w="1515" w:type="pct"/>
          </w:tcPr>
          <w:p w14:paraId="477F5D79" w14:textId="77777777" w:rsidR="00527242" w:rsidRPr="00D73488" w:rsidRDefault="00527242" w:rsidP="00D95309">
            <w:pPr>
              <w:jc w:val="right"/>
            </w:pPr>
            <w:r w:rsidRPr="00D73488">
              <w:t>1974</w:t>
            </w:r>
          </w:p>
        </w:tc>
      </w:tr>
      <w:tr w:rsidR="00527242" w:rsidRPr="00D73488" w14:paraId="302CAF91" w14:textId="77777777" w:rsidTr="00D95309">
        <w:tc>
          <w:tcPr>
            <w:tcW w:w="3485" w:type="pct"/>
          </w:tcPr>
          <w:p w14:paraId="1DE445F0" w14:textId="77777777" w:rsidR="00527242" w:rsidRPr="00D73488" w:rsidRDefault="00527242" w:rsidP="00D95309">
            <w:r w:rsidRPr="00D73488">
              <w:lastRenderedPageBreak/>
              <w:t>Мартина Кобилицова</w:t>
            </w:r>
          </w:p>
        </w:tc>
        <w:tc>
          <w:tcPr>
            <w:tcW w:w="1515" w:type="pct"/>
          </w:tcPr>
          <w:p w14:paraId="595BC1F5" w14:textId="77777777" w:rsidR="00527242" w:rsidRPr="00D73488" w:rsidDel="0052205F" w:rsidRDefault="00527242" w:rsidP="00D95309">
            <w:pPr>
              <w:jc w:val="right"/>
            </w:pPr>
            <w:r w:rsidRPr="00D73488">
              <w:t>1977</w:t>
            </w:r>
          </w:p>
        </w:tc>
      </w:tr>
      <w:tr w:rsidR="00527242" w:rsidRPr="00D73488" w14:paraId="63C0957B" w14:textId="77777777" w:rsidTr="00D95309">
        <w:tc>
          <w:tcPr>
            <w:tcW w:w="3485" w:type="pct"/>
          </w:tcPr>
          <w:p w14:paraId="3D58262B" w14:textId="77777777" w:rsidR="00527242" w:rsidRPr="00D73488" w:rsidRDefault="00527242" w:rsidP="00D95309">
            <w:r w:rsidRPr="00D73488">
              <w:t>Катарина Ковачова</w:t>
            </w:r>
          </w:p>
        </w:tc>
        <w:tc>
          <w:tcPr>
            <w:tcW w:w="1515" w:type="pct"/>
          </w:tcPr>
          <w:p w14:paraId="79BD06F3" w14:textId="77777777" w:rsidR="00527242" w:rsidRPr="00D73488" w:rsidRDefault="00527242" w:rsidP="00D95309">
            <w:pPr>
              <w:jc w:val="right"/>
            </w:pPr>
            <w:r w:rsidRPr="00D73488">
              <w:t>1971</w:t>
            </w:r>
          </w:p>
        </w:tc>
      </w:tr>
      <w:tr w:rsidR="00527242" w:rsidRPr="00D73488" w14:paraId="1BCB2FEF" w14:textId="77777777" w:rsidTr="00D95309">
        <w:tc>
          <w:tcPr>
            <w:tcW w:w="3485" w:type="pct"/>
          </w:tcPr>
          <w:p w14:paraId="6E337D9A" w14:textId="77777777" w:rsidR="00527242" w:rsidRPr="00D73488" w:rsidRDefault="00527242" w:rsidP="00D95309">
            <w:r w:rsidRPr="00D73488">
              <w:t>Ленка Дупакова</w:t>
            </w:r>
          </w:p>
        </w:tc>
        <w:tc>
          <w:tcPr>
            <w:tcW w:w="1515" w:type="pct"/>
          </w:tcPr>
          <w:p w14:paraId="486668B1" w14:textId="77777777" w:rsidR="00527242" w:rsidRPr="00D73488" w:rsidRDefault="00527242" w:rsidP="00D95309">
            <w:pPr>
              <w:jc w:val="right"/>
            </w:pPr>
            <w:r w:rsidRPr="00D73488">
              <w:t>1982</w:t>
            </w:r>
          </w:p>
        </w:tc>
      </w:tr>
      <w:tr w:rsidR="00527242" w:rsidRPr="00D73488" w14:paraId="352DB964" w14:textId="77777777" w:rsidTr="00D95309">
        <w:tc>
          <w:tcPr>
            <w:tcW w:w="3485" w:type="pct"/>
          </w:tcPr>
          <w:p w14:paraId="5CFAB14C" w14:textId="77777777" w:rsidR="00527242" w:rsidRPr="00D73488" w:rsidRDefault="00527242" w:rsidP="00D95309">
            <w:r w:rsidRPr="00D73488">
              <w:t xml:space="preserve">Зузана </w:t>
            </w:r>
            <w:r w:rsidR="0059489B" w:rsidRPr="00D73488">
              <w:t>Матыяшова</w:t>
            </w:r>
          </w:p>
        </w:tc>
        <w:tc>
          <w:tcPr>
            <w:tcW w:w="1515" w:type="pct"/>
          </w:tcPr>
          <w:p w14:paraId="1870A9C5" w14:textId="77777777" w:rsidR="00527242" w:rsidRPr="00D73488" w:rsidRDefault="00527242" w:rsidP="00D95309">
            <w:pPr>
              <w:jc w:val="right"/>
            </w:pPr>
            <w:r w:rsidRPr="00D73488">
              <w:t>1980</w:t>
            </w:r>
          </w:p>
        </w:tc>
      </w:tr>
      <w:tr w:rsidR="00527242" w:rsidRPr="00D73488" w14:paraId="7E6943D2" w14:textId="77777777" w:rsidTr="00D95309">
        <w:tc>
          <w:tcPr>
            <w:tcW w:w="3485" w:type="pct"/>
          </w:tcPr>
          <w:p w14:paraId="362E0E77" w14:textId="77777777" w:rsidR="00527242" w:rsidRPr="00D73488" w:rsidRDefault="00527242" w:rsidP="00D95309">
            <w:r w:rsidRPr="00D73488">
              <w:t>Маринела Петрова</w:t>
            </w:r>
          </w:p>
        </w:tc>
        <w:tc>
          <w:tcPr>
            <w:tcW w:w="1515" w:type="pct"/>
          </w:tcPr>
          <w:p w14:paraId="1FEDBC9B" w14:textId="77777777" w:rsidR="00527242" w:rsidRPr="00D73488" w:rsidRDefault="00527242" w:rsidP="00D95309">
            <w:pPr>
              <w:jc w:val="right"/>
            </w:pPr>
            <w:r w:rsidRPr="00D73488">
              <w:t>1969</w:t>
            </w:r>
          </w:p>
        </w:tc>
      </w:tr>
      <w:tr w:rsidR="00527242" w:rsidRPr="00D73488" w14:paraId="49FD5FB2" w14:textId="77777777" w:rsidTr="00D95309">
        <w:tc>
          <w:tcPr>
            <w:tcW w:w="3485" w:type="pct"/>
          </w:tcPr>
          <w:p w14:paraId="275BD45D" w14:textId="77777777" w:rsidR="00527242" w:rsidRPr="00D73488" w:rsidRDefault="00527242" w:rsidP="00D95309">
            <w:r w:rsidRPr="00D73488">
              <w:t>Гергана Беремска</w:t>
            </w:r>
          </w:p>
        </w:tc>
        <w:tc>
          <w:tcPr>
            <w:tcW w:w="1515" w:type="pct"/>
          </w:tcPr>
          <w:p w14:paraId="08EEBE0B" w14:textId="77777777" w:rsidR="00527242" w:rsidRPr="00D73488" w:rsidRDefault="00527242" w:rsidP="00D95309">
            <w:pPr>
              <w:jc w:val="right"/>
            </w:pPr>
            <w:r w:rsidRPr="00D73488">
              <w:t>1971</w:t>
            </w:r>
          </w:p>
        </w:tc>
      </w:tr>
      <w:tr w:rsidR="00527242" w:rsidRPr="00D73488" w14:paraId="21569193" w14:textId="77777777" w:rsidTr="00D95309">
        <w:tc>
          <w:tcPr>
            <w:tcW w:w="3485" w:type="pct"/>
          </w:tcPr>
          <w:p w14:paraId="184D163E" w14:textId="77777777" w:rsidR="00527242" w:rsidRPr="00D73488" w:rsidRDefault="00527242" w:rsidP="00D95309">
            <w:r w:rsidRPr="00D73488">
              <w:t>Лэ Минь Хынг</w:t>
            </w:r>
          </w:p>
        </w:tc>
        <w:tc>
          <w:tcPr>
            <w:tcW w:w="1515" w:type="pct"/>
          </w:tcPr>
          <w:p w14:paraId="605B158C" w14:textId="77777777" w:rsidR="00527242" w:rsidRPr="00D73488" w:rsidRDefault="00527242" w:rsidP="00D95309">
            <w:pPr>
              <w:jc w:val="right"/>
            </w:pPr>
            <w:r w:rsidRPr="00D73488">
              <w:t>1970</w:t>
            </w:r>
          </w:p>
        </w:tc>
      </w:tr>
      <w:tr w:rsidR="00527242" w:rsidRPr="00D73488" w14:paraId="3A3EEB87" w14:textId="77777777" w:rsidTr="00D95309">
        <w:tc>
          <w:tcPr>
            <w:tcW w:w="3485" w:type="pct"/>
          </w:tcPr>
          <w:p w14:paraId="111B7598" w14:textId="77777777" w:rsidR="00527242" w:rsidRPr="00D73488" w:rsidRDefault="00527242" w:rsidP="00D95309">
            <w:r w:rsidRPr="00D73488">
              <w:t>Нгуэн Тхи Хонг</w:t>
            </w:r>
          </w:p>
        </w:tc>
        <w:tc>
          <w:tcPr>
            <w:tcW w:w="1515" w:type="pct"/>
          </w:tcPr>
          <w:p w14:paraId="657AFCBE" w14:textId="77777777" w:rsidR="00527242" w:rsidRPr="00D73488" w:rsidRDefault="00527242" w:rsidP="00D95309">
            <w:pPr>
              <w:jc w:val="right"/>
            </w:pPr>
            <w:r w:rsidRPr="00D73488">
              <w:t>1968</w:t>
            </w:r>
          </w:p>
        </w:tc>
      </w:tr>
      <w:tr w:rsidR="00527242" w:rsidRPr="00D73488" w14:paraId="510C302F" w14:textId="77777777" w:rsidTr="00D95309">
        <w:trPr>
          <w:trHeight w:val="150"/>
        </w:trPr>
        <w:tc>
          <w:tcPr>
            <w:tcW w:w="3485" w:type="pct"/>
          </w:tcPr>
          <w:p w14:paraId="1ADE601B" w14:textId="77777777" w:rsidR="00527242" w:rsidRPr="00D73488" w:rsidRDefault="00527242" w:rsidP="00D95309">
            <w:r w:rsidRPr="00D73488">
              <w:t>Доан Хоай Ань</w:t>
            </w:r>
          </w:p>
        </w:tc>
        <w:tc>
          <w:tcPr>
            <w:tcW w:w="1515" w:type="pct"/>
          </w:tcPr>
          <w:p w14:paraId="601998EA" w14:textId="77777777" w:rsidR="00527242" w:rsidRPr="00D73488" w:rsidRDefault="00527242" w:rsidP="00D95309">
            <w:pPr>
              <w:jc w:val="right"/>
            </w:pPr>
            <w:r w:rsidRPr="00D73488">
              <w:t>1974</w:t>
            </w:r>
          </w:p>
        </w:tc>
      </w:tr>
      <w:tr w:rsidR="00527242" w:rsidRPr="00D73488" w14:paraId="168E35EF" w14:textId="77777777" w:rsidTr="00D95309">
        <w:trPr>
          <w:trHeight w:val="150"/>
        </w:trPr>
        <w:tc>
          <w:tcPr>
            <w:tcW w:w="3485" w:type="pct"/>
          </w:tcPr>
          <w:p w14:paraId="5BA1597C" w14:textId="77777777" w:rsidR="00527242" w:rsidRPr="00D73488" w:rsidRDefault="00527242" w:rsidP="00D95309">
            <w:r w:rsidRPr="00D73488">
              <w:t>Дао Тхи Ханг</w:t>
            </w:r>
          </w:p>
        </w:tc>
        <w:tc>
          <w:tcPr>
            <w:tcW w:w="1515" w:type="pct"/>
          </w:tcPr>
          <w:p w14:paraId="57F2BECA" w14:textId="77777777" w:rsidR="00527242" w:rsidRPr="00D73488" w:rsidDel="0052205F" w:rsidRDefault="00527242" w:rsidP="00D95309">
            <w:pPr>
              <w:jc w:val="right"/>
            </w:pPr>
            <w:r w:rsidRPr="00D73488">
              <w:t>1973</w:t>
            </w:r>
          </w:p>
        </w:tc>
      </w:tr>
      <w:tr w:rsidR="00527242" w:rsidRPr="00D73488" w14:paraId="0D7D5AEF" w14:textId="77777777" w:rsidTr="00D95309">
        <w:trPr>
          <w:trHeight w:val="150"/>
        </w:trPr>
        <w:tc>
          <w:tcPr>
            <w:tcW w:w="3485" w:type="pct"/>
          </w:tcPr>
          <w:p w14:paraId="68B7D089" w14:textId="77777777" w:rsidR="00527242" w:rsidRPr="00D73488" w:rsidRDefault="00527242" w:rsidP="00D95309">
            <w:r w:rsidRPr="00D73488">
              <w:t>Очирхуу Эрдэмбилэг</w:t>
            </w:r>
          </w:p>
        </w:tc>
        <w:tc>
          <w:tcPr>
            <w:tcW w:w="1515" w:type="pct"/>
          </w:tcPr>
          <w:p w14:paraId="6EC8193E" w14:textId="77777777" w:rsidR="00527242" w:rsidRPr="00D73488" w:rsidDel="0052205F" w:rsidRDefault="00527242" w:rsidP="00D95309">
            <w:pPr>
              <w:jc w:val="right"/>
            </w:pPr>
            <w:r w:rsidRPr="00D73488">
              <w:t>1976</w:t>
            </w:r>
          </w:p>
        </w:tc>
      </w:tr>
      <w:tr w:rsidR="00527242" w:rsidRPr="00D73488" w14:paraId="45E9C726" w14:textId="77777777" w:rsidTr="00D95309">
        <w:trPr>
          <w:trHeight w:val="150"/>
        </w:trPr>
        <w:tc>
          <w:tcPr>
            <w:tcW w:w="3485" w:type="pct"/>
          </w:tcPr>
          <w:p w14:paraId="1D163C99" w14:textId="77777777" w:rsidR="00527242" w:rsidRPr="00D73488" w:rsidRDefault="00527242" w:rsidP="00D95309">
            <w:r w:rsidRPr="00D73488">
              <w:t>Ганбаатар Жамбал</w:t>
            </w:r>
          </w:p>
        </w:tc>
        <w:tc>
          <w:tcPr>
            <w:tcW w:w="1515" w:type="pct"/>
          </w:tcPr>
          <w:p w14:paraId="791F6EC7" w14:textId="77777777" w:rsidR="00527242" w:rsidRPr="00D73488" w:rsidDel="0052205F" w:rsidRDefault="00527242" w:rsidP="00D95309">
            <w:pPr>
              <w:jc w:val="right"/>
            </w:pPr>
            <w:r w:rsidRPr="00D73488">
              <w:t>1976</w:t>
            </w:r>
          </w:p>
        </w:tc>
      </w:tr>
      <w:tr w:rsidR="00527242" w:rsidRPr="00D73488" w14:paraId="3FF72452" w14:textId="77777777" w:rsidTr="00D95309">
        <w:trPr>
          <w:trHeight w:val="150"/>
        </w:trPr>
        <w:tc>
          <w:tcPr>
            <w:tcW w:w="3485" w:type="pct"/>
          </w:tcPr>
          <w:p w14:paraId="3489C436" w14:textId="77777777" w:rsidR="00527242" w:rsidRPr="00D73488" w:rsidRDefault="00527242" w:rsidP="00D95309">
            <w:r w:rsidRPr="00D73488">
              <w:t>Ганбат Бямбажав</w:t>
            </w:r>
          </w:p>
        </w:tc>
        <w:tc>
          <w:tcPr>
            <w:tcW w:w="1515" w:type="pct"/>
          </w:tcPr>
          <w:p w14:paraId="2439296E" w14:textId="77777777" w:rsidR="00527242" w:rsidRPr="00D73488" w:rsidDel="0052205F" w:rsidRDefault="00527242" w:rsidP="00D95309">
            <w:pPr>
              <w:jc w:val="right"/>
            </w:pPr>
            <w:r w:rsidRPr="00D73488">
              <w:t>1966</w:t>
            </w:r>
          </w:p>
        </w:tc>
      </w:tr>
      <w:tr w:rsidR="00527242" w:rsidRPr="00D73488" w14:paraId="717A8CC5" w14:textId="77777777" w:rsidTr="00D95309">
        <w:trPr>
          <w:trHeight w:val="150"/>
        </w:trPr>
        <w:tc>
          <w:tcPr>
            <w:tcW w:w="3485" w:type="pct"/>
          </w:tcPr>
          <w:p w14:paraId="073942F2" w14:textId="77777777" w:rsidR="00527242" w:rsidRPr="00D73488" w:rsidRDefault="00527242" w:rsidP="00D95309">
            <w:r w:rsidRPr="00D73488">
              <w:t>Адам Глапиньски</w:t>
            </w:r>
          </w:p>
        </w:tc>
        <w:tc>
          <w:tcPr>
            <w:tcW w:w="1515" w:type="pct"/>
          </w:tcPr>
          <w:p w14:paraId="3AC9F9A2" w14:textId="77777777" w:rsidR="00527242" w:rsidRPr="00D73488" w:rsidDel="0052205F" w:rsidRDefault="00967E77" w:rsidP="00D95309">
            <w:pPr>
              <w:jc w:val="right"/>
            </w:pPr>
            <w:r w:rsidRPr="00D73488">
              <w:t>1950</w:t>
            </w:r>
          </w:p>
        </w:tc>
      </w:tr>
      <w:tr w:rsidR="00527242" w:rsidRPr="00D73488" w:rsidDel="0052205F" w14:paraId="76F107CC" w14:textId="77777777" w:rsidTr="00D95309">
        <w:trPr>
          <w:trHeight w:val="150"/>
        </w:trPr>
        <w:tc>
          <w:tcPr>
            <w:tcW w:w="3485" w:type="pct"/>
          </w:tcPr>
          <w:p w14:paraId="0577685E" w14:textId="77777777" w:rsidR="00527242" w:rsidRPr="00D73488" w:rsidRDefault="00527242" w:rsidP="00D95309">
            <w:r w:rsidRPr="00D73488">
              <w:t>Павел Самецки</w:t>
            </w:r>
          </w:p>
        </w:tc>
        <w:tc>
          <w:tcPr>
            <w:tcW w:w="1515" w:type="pct"/>
          </w:tcPr>
          <w:p w14:paraId="50EB88EF" w14:textId="77777777" w:rsidR="00527242" w:rsidRPr="00D73488" w:rsidDel="0052205F" w:rsidRDefault="00527242" w:rsidP="00D95309">
            <w:pPr>
              <w:jc w:val="right"/>
            </w:pPr>
            <w:r w:rsidRPr="00D73488">
              <w:t>1958</w:t>
            </w:r>
          </w:p>
        </w:tc>
      </w:tr>
      <w:tr w:rsidR="00527242" w:rsidRPr="00D73488" w:rsidDel="0052205F" w14:paraId="7B5EDB63" w14:textId="77777777" w:rsidTr="00D95309">
        <w:trPr>
          <w:trHeight w:val="150"/>
        </w:trPr>
        <w:tc>
          <w:tcPr>
            <w:tcW w:w="3485" w:type="pct"/>
          </w:tcPr>
          <w:p w14:paraId="17C5082F" w14:textId="77777777" w:rsidR="00527242" w:rsidRPr="00D73488" w:rsidRDefault="00527242" w:rsidP="00D95309">
            <w:r w:rsidRPr="00D73488">
              <w:t>Петр Новак</w:t>
            </w:r>
          </w:p>
        </w:tc>
        <w:tc>
          <w:tcPr>
            <w:tcW w:w="1515" w:type="pct"/>
          </w:tcPr>
          <w:p w14:paraId="7CD7BC47" w14:textId="77777777" w:rsidR="00527242" w:rsidRPr="00D73488" w:rsidRDefault="00527242" w:rsidP="00D95309">
            <w:pPr>
              <w:jc w:val="right"/>
            </w:pPr>
            <w:r w:rsidRPr="00D73488">
              <w:t>1980</w:t>
            </w:r>
          </w:p>
        </w:tc>
      </w:tr>
      <w:tr w:rsidR="00527242" w:rsidRPr="00D73488" w:rsidDel="0052205F" w14:paraId="22BCDBB2" w14:textId="77777777" w:rsidTr="00D95309">
        <w:trPr>
          <w:trHeight w:val="150"/>
        </w:trPr>
        <w:tc>
          <w:tcPr>
            <w:tcW w:w="3485" w:type="pct"/>
          </w:tcPr>
          <w:p w14:paraId="01135EE1" w14:textId="77777777" w:rsidR="00527242" w:rsidRPr="00D73488" w:rsidRDefault="00527242" w:rsidP="00D95309">
            <w:r w:rsidRPr="00D73488">
              <w:t>Анджей Циопиньски</w:t>
            </w:r>
          </w:p>
        </w:tc>
        <w:tc>
          <w:tcPr>
            <w:tcW w:w="1515" w:type="pct"/>
          </w:tcPr>
          <w:p w14:paraId="5F2B7F3B" w14:textId="77777777" w:rsidR="00527242" w:rsidRPr="00D73488" w:rsidRDefault="00527242" w:rsidP="00D95309">
            <w:pPr>
              <w:jc w:val="right"/>
            </w:pPr>
            <w:r w:rsidRPr="00D73488">
              <w:t>1964</w:t>
            </w:r>
          </w:p>
        </w:tc>
      </w:tr>
      <w:tr w:rsidR="00527242" w:rsidRPr="00D73488" w14:paraId="75FE5E4F" w14:textId="77777777" w:rsidTr="00D95309">
        <w:tc>
          <w:tcPr>
            <w:tcW w:w="5000" w:type="pct"/>
            <w:gridSpan w:val="2"/>
          </w:tcPr>
          <w:p w14:paraId="4244F1C3" w14:textId="77777777" w:rsidR="00527242" w:rsidRPr="00D73488" w:rsidRDefault="00527242" w:rsidP="00D95309">
            <w:pPr>
              <w:jc w:val="right"/>
            </w:pPr>
          </w:p>
          <w:p w14:paraId="69FBA539" w14:textId="77777777" w:rsidR="00527242" w:rsidRPr="00D73488" w:rsidRDefault="00527242" w:rsidP="00D95309">
            <w:pPr>
              <w:jc w:val="right"/>
            </w:pPr>
            <w:r w:rsidRPr="00D73488">
              <w:t>Сведения о Председателе Правления Банка</w:t>
            </w:r>
          </w:p>
        </w:tc>
      </w:tr>
      <w:tr w:rsidR="00527242" w:rsidRPr="00D73488" w14:paraId="6B41CEED" w14:textId="77777777" w:rsidTr="00D95309">
        <w:tc>
          <w:tcPr>
            <w:tcW w:w="3485" w:type="pct"/>
          </w:tcPr>
          <w:p w14:paraId="3A74FE67" w14:textId="77777777" w:rsidR="00527242" w:rsidRPr="00D73488" w:rsidRDefault="00527242" w:rsidP="00D95309">
            <w:r w:rsidRPr="00D73488">
              <w:t>ФИО</w:t>
            </w:r>
          </w:p>
        </w:tc>
        <w:tc>
          <w:tcPr>
            <w:tcW w:w="1515" w:type="pct"/>
          </w:tcPr>
          <w:p w14:paraId="35507914" w14:textId="77777777" w:rsidR="00527242" w:rsidRPr="00D73488" w:rsidRDefault="00527242" w:rsidP="00D95309">
            <w:pPr>
              <w:jc w:val="right"/>
            </w:pPr>
            <w:r w:rsidRPr="00D73488">
              <w:t>Год рождения</w:t>
            </w:r>
          </w:p>
        </w:tc>
      </w:tr>
      <w:tr w:rsidR="00527242" w:rsidRPr="00D73488" w14:paraId="2006AC3B" w14:textId="77777777" w:rsidTr="00D95309">
        <w:tc>
          <w:tcPr>
            <w:tcW w:w="3485" w:type="pct"/>
          </w:tcPr>
          <w:p w14:paraId="56AC520F" w14:textId="77777777" w:rsidR="00527242" w:rsidRPr="00D73488" w:rsidRDefault="00527242" w:rsidP="00D95309">
            <w:r w:rsidRPr="00D73488">
              <w:t>Головченко Ирина Владимировна</w:t>
            </w:r>
          </w:p>
        </w:tc>
        <w:tc>
          <w:tcPr>
            <w:tcW w:w="1515" w:type="pct"/>
          </w:tcPr>
          <w:p w14:paraId="2BD4DBF2" w14:textId="77777777" w:rsidR="00527242" w:rsidRPr="00D73488" w:rsidRDefault="00527242" w:rsidP="00D95309">
            <w:pPr>
              <w:jc w:val="right"/>
            </w:pPr>
            <w:r w:rsidRPr="00D73488">
              <w:t>1959</w:t>
            </w:r>
          </w:p>
        </w:tc>
      </w:tr>
      <w:tr w:rsidR="00527242" w:rsidRPr="00D73488" w14:paraId="054231F4" w14:textId="77777777" w:rsidTr="00D95309">
        <w:tc>
          <w:tcPr>
            <w:tcW w:w="5000" w:type="pct"/>
            <w:gridSpan w:val="2"/>
          </w:tcPr>
          <w:p w14:paraId="3B0A1AB1" w14:textId="77777777" w:rsidR="00527242" w:rsidRPr="00D73488" w:rsidRDefault="00527242" w:rsidP="00D95309">
            <w:pPr>
              <w:jc w:val="right"/>
            </w:pPr>
          </w:p>
          <w:p w14:paraId="0DAEC82E" w14:textId="77777777" w:rsidR="00527242" w:rsidRPr="00D73488" w:rsidRDefault="00527242" w:rsidP="00D95309">
            <w:pPr>
              <w:jc w:val="right"/>
            </w:pPr>
            <w:r w:rsidRPr="00D73488">
              <w:t>Сведения о персональном составе Правления Банка</w:t>
            </w:r>
          </w:p>
        </w:tc>
      </w:tr>
      <w:tr w:rsidR="00527242" w:rsidRPr="00D73488" w14:paraId="678A7603" w14:textId="77777777" w:rsidTr="00D95309">
        <w:tc>
          <w:tcPr>
            <w:tcW w:w="3485" w:type="pct"/>
          </w:tcPr>
          <w:p w14:paraId="57831BAE" w14:textId="77777777" w:rsidR="00527242" w:rsidRPr="00D73488" w:rsidRDefault="00527242" w:rsidP="00D95309">
            <w:r w:rsidRPr="00D73488">
              <w:t>ФИО</w:t>
            </w:r>
          </w:p>
        </w:tc>
        <w:tc>
          <w:tcPr>
            <w:tcW w:w="1515" w:type="pct"/>
          </w:tcPr>
          <w:p w14:paraId="5BC9CB55" w14:textId="77777777" w:rsidR="00527242" w:rsidRPr="00D73488" w:rsidRDefault="00527242" w:rsidP="00D95309">
            <w:pPr>
              <w:jc w:val="right"/>
            </w:pPr>
            <w:r w:rsidRPr="00D73488">
              <w:t>Год рождения</w:t>
            </w:r>
          </w:p>
        </w:tc>
      </w:tr>
      <w:tr w:rsidR="00527242" w:rsidRPr="00D73488" w14:paraId="42FBAF96" w14:textId="77777777" w:rsidTr="00D95309">
        <w:tc>
          <w:tcPr>
            <w:tcW w:w="3485" w:type="pct"/>
          </w:tcPr>
          <w:p w14:paraId="45DE2DC7" w14:textId="77777777" w:rsidR="00527242" w:rsidRPr="00D73488" w:rsidRDefault="00527242" w:rsidP="00D95309">
            <w:r w:rsidRPr="00D73488">
              <w:t>Головченко Ирина Владимировна (Председатель Правления Банка)</w:t>
            </w:r>
          </w:p>
        </w:tc>
        <w:tc>
          <w:tcPr>
            <w:tcW w:w="1515" w:type="pct"/>
          </w:tcPr>
          <w:p w14:paraId="778EF937" w14:textId="77777777" w:rsidR="00527242" w:rsidRPr="00D73488" w:rsidRDefault="00527242" w:rsidP="00D95309">
            <w:pPr>
              <w:jc w:val="right"/>
            </w:pPr>
            <w:r w:rsidRPr="00D73488">
              <w:t>1959</w:t>
            </w:r>
          </w:p>
        </w:tc>
      </w:tr>
      <w:tr w:rsidR="00527242" w:rsidRPr="00D73488" w14:paraId="7CC8D3AC" w14:textId="77777777" w:rsidTr="00D95309">
        <w:tc>
          <w:tcPr>
            <w:tcW w:w="3485" w:type="pct"/>
          </w:tcPr>
          <w:p w14:paraId="4C8BEA07" w14:textId="77777777" w:rsidR="00527242" w:rsidRPr="00D73488" w:rsidRDefault="00527242" w:rsidP="00D95309">
            <w:r w:rsidRPr="00D73488">
              <w:t>Чобанов Росен Иванов</w:t>
            </w:r>
          </w:p>
        </w:tc>
        <w:tc>
          <w:tcPr>
            <w:tcW w:w="1515" w:type="pct"/>
          </w:tcPr>
          <w:p w14:paraId="2E9DF4E5" w14:textId="77777777" w:rsidR="00527242" w:rsidRPr="00D73488" w:rsidRDefault="00527242" w:rsidP="00D95309">
            <w:pPr>
              <w:jc w:val="right"/>
            </w:pPr>
            <w:r w:rsidRPr="00D73488">
              <w:t>1954</w:t>
            </w:r>
          </w:p>
        </w:tc>
      </w:tr>
      <w:tr w:rsidR="00527242" w:rsidRPr="00D73488" w14:paraId="77EAF353" w14:textId="77777777" w:rsidTr="00D95309">
        <w:tc>
          <w:tcPr>
            <w:tcW w:w="3485" w:type="pct"/>
          </w:tcPr>
          <w:p w14:paraId="3F6D6F8F" w14:textId="77777777" w:rsidR="00527242" w:rsidRPr="00D73488" w:rsidDel="00E3797A" w:rsidRDefault="00527242" w:rsidP="00D95309">
            <w:r w:rsidRPr="00D73488">
              <w:t>Тхинь Тхи Хонг</w:t>
            </w:r>
          </w:p>
        </w:tc>
        <w:tc>
          <w:tcPr>
            <w:tcW w:w="1515" w:type="pct"/>
          </w:tcPr>
          <w:p w14:paraId="645DA760" w14:textId="77777777" w:rsidR="00527242" w:rsidRPr="00D73488" w:rsidDel="00E3797A" w:rsidRDefault="00527242" w:rsidP="00D95309">
            <w:pPr>
              <w:jc w:val="right"/>
            </w:pPr>
            <w:r w:rsidRPr="00D73488">
              <w:t>1966</w:t>
            </w:r>
          </w:p>
        </w:tc>
      </w:tr>
      <w:tr w:rsidR="00527242" w:rsidRPr="00D73488" w14:paraId="41D72979" w14:textId="77777777" w:rsidTr="00D95309">
        <w:tc>
          <w:tcPr>
            <w:tcW w:w="3485" w:type="pct"/>
          </w:tcPr>
          <w:p w14:paraId="0B85B51C" w14:textId="77777777" w:rsidR="00527242" w:rsidRPr="00D73488" w:rsidRDefault="00527242" w:rsidP="00D95309">
            <w:r w:rsidRPr="00D73488">
              <w:t>Готов Цэрэнпурэв Саминдии</w:t>
            </w:r>
          </w:p>
        </w:tc>
        <w:tc>
          <w:tcPr>
            <w:tcW w:w="1515" w:type="pct"/>
          </w:tcPr>
          <w:p w14:paraId="2381B3B0" w14:textId="77777777" w:rsidR="00527242" w:rsidRPr="00D73488" w:rsidDel="00E3797A" w:rsidRDefault="00527242" w:rsidP="00D95309">
            <w:pPr>
              <w:jc w:val="right"/>
            </w:pPr>
            <w:r w:rsidRPr="00D73488">
              <w:t>1960</w:t>
            </w:r>
          </w:p>
        </w:tc>
      </w:tr>
      <w:tr w:rsidR="00527242" w:rsidRPr="00D73488" w14:paraId="004C8895" w14:textId="77777777" w:rsidTr="00D95309">
        <w:tc>
          <w:tcPr>
            <w:tcW w:w="3485" w:type="pct"/>
          </w:tcPr>
          <w:p w14:paraId="765EEC2F" w14:textId="77777777" w:rsidR="00527242" w:rsidRPr="00D73488" w:rsidRDefault="00527242" w:rsidP="00D95309">
            <w:r w:rsidRPr="00D73488">
              <w:t>Анчаковска Лидия</w:t>
            </w:r>
          </w:p>
        </w:tc>
        <w:tc>
          <w:tcPr>
            <w:tcW w:w="1515" w:type="pct"/>
          </w:tcPr>
          <w:p w14:paraId="3297B020" w14:textId="77777777" w:rsidR="00527242" w:rsidRPr="00D73488" w:rsidRDefault="00527242" w:rsidP="00D95309">
            <w:pPr>
              <w:jc w:val="right"/>
            </w:pPr>
            <w:r w:rsidRPr="00D73488">
              <w:t>1968</w:t>
            </w:r>
          </w:p>
        </w:tc>
      </w:tr>
      <w:tr w:rsidR="00527242" w:rsidRPr="00D73488" w14:paraId="3A404A6B" w14:textId="77777777" w:rsidTr="00D95309">
        <w:tc>
          <w:tcPr>
            <w:tcW w:w="3485" w:type="pct"/>
          </w:tcPr>
          <w:p w14:paraId="13205E26" w14:textId="77777777" w:rsidR="00527242" w:rsidRPr="00D73488" w:rsidRDefault="00527242" w:rsidP="00D95309">
            <w:r w:rsidRPr="00D73488">
              <w:t>Хенцеш Еджидиу</w:t>
            </w:r>
          </w:p>
        </w:tc>
        <w:tc>
          <w:tcPr>
            <w:tcW w:w="1515" w:type="pct"/>
          </w:tcPr>
          <w:p w14:paraId="5BC89D1D" w14:textId="77777777" w:rsidR="00527242" w:rsidRPr="00D73488" w:rsidRDefault="00527242" w:rsidP="00D95309">
            <w:pPr>
              <w:jc w:val="right"/>
            </w:pPr>
            <w:r w:rsidRPr="00D73488">
              <w:t>1954</w:t>
            </w:r>
          </w:p>
        </w:tc>
      </w:tr>
      <w:tr w:rsidR="00527242" w:rsidRPr="00D73488" w14:paraId="299AE3A8" w14:textId="77777777" w:rsidTr="00D95309">
        <w:tc>
          <w:tcPr>
            <w:tcW w:w="3485" w:type="pct"/>
          </w:tcPr>
          <w:p w14:paraId="4F73B19A" w14:textId="77777777" w:rsidR="00527242" w:rsidRPr="00D73488" w:rsidRDefault="00527242" w:rsidP="00D95309">
            <w:r w:rsidRPr="00D73488">
              <w:t>Богдан Йозеф</w:t>
            </w:r>
          </w:p>
        </w:tc>
        <w:tc>
          <w:tcPr>
            <w:tcW w:w="1515" w:type="pct"/>
          </w:tcPr>
          <w:p w14:paraId="24714CC5" w14:textId="77777777" w:rsidR="00527242" w:rsidRPr="00D73488" w:rsidRDefault="00527242" w:rsidP="00D95309">
            <w:pPr>
              <w:jc w:val="right"/>
            </w:pPr>
            <w:r w:rsidRPr="00D73488">
              <w:t>1955</w:t>
            </w:r>
          </w:p>
        </w:tc>
      </w:tr>
      <w:tr w:rsidR="00527242" w:rsidRPr="00D73488" w14:paraId="3BD6145B" w14:textId="77777777" w:rsidTr="00D95309">
        <w:tc>
          <w:tcPr>
            <w:tcW w:w="3485" w:type="pct"/>
          </w:tcPr>
          <w:p w14:paraId="361C5F73" w14:textId="4963C317" w:rsidR="00527242" w:rsidRPr="00D73488" w:rsidRDefault="006B6279" w:rsidP="00D95309">
            <w:r w:rsidRPr="00D73488">
              <w:t>Юрса</w:t>
            </w:r>
            <w:r w:rsidR="00A80BFF" w:rsidRPr="00D73488">
              <w:t xml:space="preserve"> </w:t>
            </w:r>
            <w:r w:rsidRPr="00D73488">
              <w:t>Ян</w:t>
            </w:r>
          </w:p>
        </w:tc>
        <w:tc>
          <w:tcPr>
            <w:tcW w:w="1515" w:type="pct"/>
          </w:tcPr>
          <w:p w14:paraId="79869A30" w14:textId="77777777" w:rsidR="00527242" w:rsidRPr="00D73488" w:rsidRDefault="006B6279" w:rsidP="00D95309">
            <w:pPr>
              <w:jc w:val="right"/>
            </w:pPr>
            <w:r w:rsidRPr="00D73488">
              <w:t>1956</w:t>
            </w:r>
          </w:p>
        </w:tc>
      </w:tr>
    </w:tbl>
    <w:p w14:paraId="1ED7B6B6" w14:textId="77777777" w:rsidR="004C623B" w:rsidRPr="00D73488" w:rsidRDefault="004C623B" w:rsidP="004C623B">
      <w:pPr>
        <w:widowControl w:val="0"/>
        <w:autoSpaceDE w:val="0"/>
        <w:autoSpaceDN w:val="0"/>
        <w:adjustRightInd w:val="0"/>
        <w:jc w:val="both"/>
        <w:rPr>
          <w:rFonts w:cs="Calibri"/>
        </w:rPr>
      </w:pPr>
    </w:p>
    <w:p w14:paraId="1481BDEC" w14:textId="138041B9" w:rsidR="00DA1F49" w:rsidRPr="00D73488" w:rsidRDefault="00DA1F49" w:rsidP="004C623B">
      <w:pPr>
        <w:widowControl w:val="0"/>
        <w:autoSpaceDE w:val="0"/>
        <w:autoSpaceDN w:val="0"/>
        <w:adjustRightInd w:val="0"/>
        <w:jc w:val="both"/>
        <w:rPr>
          <w:b/>
          <w:bCs/>
          <w:i/>
          <w:iCs/>
          <w:lang w:eastAsia="ru-RU"/>
        </w:rPr>
      </w:pPr>
      <w:r w:rsidRPr="00D73488">
        <w:rPr>
          <w:b/>
          <w:bCs/>
          <w:i/>
          <w:iCs/>
          <w:lang w:eastAsia="ru-RU"/>
        </w:rPr>
        <w:t>Иные сведения в настоящем пункте не указываются в соответствии с п. 90.5 Положения о раскрытии информации.</w:t>
      </w:r>
    </w:p>
    <w:p w14:paraId="3A6602B7" w14:textId="77777777" w:rsidR="00554129" w:rsidRPr="00D73488" w:rsidRDefault="00554129" w:rsidP="004C623B">
      <w:pPr>
        <w:widowControl w:val="0"/>
        <w:autoSpaceDE w:val="0"/>
        <w:autoSpaceDN w:val="0"/>
        <w:adjustRightInd w:val="0"/>
        <w:jc w:val="both"/>
        <w:rPr>
          <w:rFonts w:cs="Calibri"/>
        </w:rPr>
      </w:pPr>
    </w:p>
    <w:p w14:paraId="54891AD0" w14:textId="77777777" w:rsidR="004C623B" w:rsidRPr="00D73488" w:rsidRDefault="004C623B" w:rsidP="004C623B">
      <w:pPr>
        <w:pStyle w:val="2"/>
      </w:pPr>
      <w:bookmarkStart w:id="80" w:name="_Toc514318707"/>
      <w:r w:rsidRPr="00D73488">
        <w:t>5.3. Сведения о размере вознаграждения, льгот и (или) компенсации расходов по каждому органу управления эмитента</w:t>
      </w:r>
      <w:bookmarkEnd w:id="80"/>
    </w:p>
    <w:p w14:paraId="2AD68E55"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041F1485" w14:textId="77777777" w:rsidR="004C623B" w:rsidRPr="00D73488" w:rsidRDefault="004C623B" w:rsidP="004C623B">
      <w:pPr>
        <w:widowControl w:val="0"/>
        <w:autoSpaceDE w:val="0"/>
        <w:autoSpaceDN w:val="0"/>
        <w:adjustRightInd w:val="0"/>
        <w:jc w:val="both"/>
        <w:rPr>
          <w:rFonts w:cs="Calibri"/>
        </w:rPr>
      </w:pPr>
    </w:p>
    <w:p w14:paraId="3762EA4A" w14:textId="77777777" w:rsidR="004C623B" w:rsidRPr="00D73488" w:rsidRDefault="004C623B" w:rsidP="004C623B">
      <w:pPr>
        <w:pStyle w:val="2"/>
      </w:pPr>
      <w:bookmarkStart w:id="81" w:name="_Toc514318708"/>
      <w:r w:rsidRPr="00D73488">
        <w:t xml:space="preserve">5.4. Сведения о структуре и компетенции органов </w:t>
      </w:r>
      <w:proofErr w:type="gramStart"/>
      <w:r w:rsidRPr="00D73488">
        <w:t>контроля за</w:t>
      </w:r>
      <w:proofErr w:type="gramEnd"/>
      <w:r w:rsidRPr="00D73488">
        <w:t xml:space="preserve"> финансово-хозяйственной деятельностью эмитента, а также об организации системы управления рисками и внутреннего контроля</w:t>
      </w:r>
      <w:bookmarkEnd w:id="81"/>
    </w:p>
    <w:p w14:paraId="68C2E6A8"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1817A9B4" w14:textId="77777777" w:rsidR="004C623B" w:rsidRPr="00D73488" w:rsidRDefault="004C623B" w:rsidP="004C623B">
      <w:pPr>
        <w:widowControl w:val="0"/>
        <w:autoSpaceDE w:val="0"/>
        <w:autoSpaceDN w:val="0"/>
        <w:adjustRightInd w:val="0"/>
        <w:jc w:val="both"/>
        <w:rPr>
          <w:rFonts w:cs="Calibri"/>
        </w:rPr>
      </w:pPr>
    </w:p>
    <w:p w14:paraId="5ED61CBB" w14:textId="77777777" w:rsidR="004C623B" w:rsidRPr="00D73488" w:rsidRDefault="004C623B" w:rsidP="004C623B">
      <w:pPr>
        <w:pStyle w:val="2"/>
      </w:pPr>
      <w:bookmarkStart w:id="82" w:name="_Toc514318709"/>
      <w:r w:rsidRPr="00D73488">
        <w:t xml:space="preserve">5.5. Информация о лицах, входящих в состав органов </w:t>
      </w:r>
      <w:proofErr w:type="gramStart"/>
      <w:r w:rsidRPr="00D73488">
        <w:t>контроля за</w:t>
      </w:r>
      <w:proofErr w:type="gramEnd"/>
      <w:r w:rsidRPr="00D73488">
        <w:t xml:space="preserve"> финансово-хозяйственной деятельностью эмитента</w:t>
      </w:r>
      <w:bookmarkEnd w:id="82"/>
    </w:p>
    <w:p w14:paraId="57191091"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779D7452" w14:textId="77777777" w:rsidR="004C623B" w:rsidRPr="00D73488" w:rsidRDefault="004C623B" w:rsidP="004C623B">
      <w:pPr>
        <w:widowControl w:val="0"/>
        <w:autoSpaceDE w:val="0"/>
        <w:autoSpaceDN w:val="0"/>
        <w:adjustRightInd w:val="0"/>
        <w:jc w:val="both"/>
        <w:rPr>
          <w:rFonts w:cs="Calibri"/>
        </w:rPr>
      </w:pPr>
    </w:p>
    <w:p w14:paraId="6E847256" w14:textId="77777777" w:rsidR="004C623B" w:rsidRPr="00D73488" w:rsidRDefault="004C623B" w:rsidP="004C623B">
      <w:pPr>
        <w:pStyle w:val="2"/>
      </w:pPr>
      <w:bookmarkStart w:id="83" w:name="_Toc514318710"/>
      <w:r w:rsidRPr="00D73488">
        <w:lastRenderedPageBreak/>
        <w:t xml:space="preserve">5.6. Сведения о размере вознаграждения и (или) компенсации расходов по органу </w:t>
      </w:r>
      <w:proofErr w:type="gramStart"/>
      <w:r w:rsidRPr="00D73488">
        <w:t>контроля за</w:t>
      </w:r>
      <w:proofErr w:type="gramEnd"/>
      <w:r w:rsidRPr="00D73488">
        <w:t xml:space="preserve"> финансово-хозяйственной деятельностью эмитента</w:t>
      </w:r>
      <w:bookmarkEnd w:id="83"/>
    </w:p>
    <w:p w14:paraId="6A233384"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637C4CE8" w14:textId="77777777" w:rsidR="004C623B" w:rsidRPr="00D73488" w:rsidRDefault="004C623B" w:rsidP="004C623B">
      <w:pPr>
        <w:widowControl w:val="0"/>
        <w:autoSpaceDE w:val="0"/>
        <w:autoSpaceDN w:val="0"/>
        <w:adjustRightInd w:val="0"/>
        <w:jc w:val="both"/>
        <w:rPr>
          <w:rFonts w:cs="Calibri"/>
        </w:rPr>
      </w:pPr>
    </w:p>
    <w:p w14:paraId="329F4716" w14:textId="77777777" w:rsidR="004C623B" w:rsidRPr="00D73488" w:rsidRDefault="004C623B" w:rsidP="004C623B">
      <w:pPr>
        <w:pStyle w:val="2"/>
      </w:pPr>
      <w:bookmarkStart w:id="84" w:name="_Toc514318711"/>
      <w:r w:rsidRPr="00D73488">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84"/>
    </w:p>
    <w:p w14:paraId="2376D290"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2078A14D" w14:textId="77777777" w:rsidR="004C623B" w:rsidRPr="00D73488" w:rsidRDefault="004C623B" w:rsidP="004C623B">
      <w:pPr>
        <w:widowControl w:val="0"/>
        <w:autoSpaceDE w:val="0"/>
        <w:autoSpaceDN w:val="0"/>
        <w:adjustRightInd w:val="0"/>
        <w:jc w:val="both"/>
        <w:rPr>
          <w:rFonts w:cs="Calibri"/>
        </w:rPr>
      </w:pPr>
    </w:p>
    <w:p w14:paraId="4ED0C949" w14:textId="77777777" w:rsidR="004C623B" w:rsidRPr="00D73488" w:rsidRDefault="004C623B" w:rsidP="004C623B">
      <w:pPr>
        <w:pStyle w:val="2"/>
      </w:pPr>
      <w:bookmarkStart w:id="85" w:name="_Toc514318712"/>
      <w:r w:rsidRPr="00D73488">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85"/>
    </w:p>
    <w:p w14:paraId="3AC6C5D8"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76A0BE84" w14:textId="77777777" w:rsidR="004C623B" w:rsidRPr="00D73488" w:rsidRDefault="004C623B" w:rsidP="004C623B">
      <w:pPr>
        <w:widowControl w:val="0"/>
        <w:autoSpaceDE w:val="0"/>
        <w:autoSpaceDN w:val="0"/>
        <w:adjustRightInd w:val="0"/>
        <w:jc w:val="both"/>
        <w:rPr>
          <w:rFonts w:cs="Calibri"/>
        </w:rPr>
      </w:pPr>
    </w:p>
    <w:p w14:paraId="0FB9BFFF" w14:textId="77777777" w:rsidR="004C623B" w:rsidRPr="00D73488" w:rsidRDefault="004C623B" w:rsidP="004C623B">
      <w:pPr>
        <w:pStyle w:val="1"/>
      </w:pPr>
      <w:bookmarkStart w:id="86" w:name="Par972"/>
      <w:bookmarkEnd w:id="86"/>
      <w:r w:rsidRPr="00D73488">
        <w:br w:type="page"/>
      </w:r>
      <w:bookmarkStart w:id="87" w:name="_Toc514318713"/>
      <w:r w:rsidRPr="00D73488">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87"/>
    </w:p>
    <w:p w14:paraId="64075ECB" w14:textId="7FF8527D" w:rsidR="004C623B" w:rsidRDefault="004C623B" w:rsidP="004C623B">
      <w:pPr>
        <w:widowControl w:val="0"/>
        <w:autoSpaceDE w:val="0"/>
        <w:autoSpaceDN w:val="0"/>
        <w:adjustRightInd w:val="0"/>
        <w:jc w:val="both"/>
        <w:rPr>
          <w:rFonts w:cs="Calibri"/>
        </w:rPr>
      </w:pPr>
    </w:p>
    <w:p w14:paraId="74819425" w14:textId="77777777" w:rsidR="00CB42D4" w:rsidRPr="00D73488" w:rsidRDefault="00CB42D4" w:rsidP="004C623B">
      <w:pPr>
        <w:widowControl w:val="0"/>
        <w:autoSpaceDE w:val="0"/>
        <w:autoSpaceDN w:val="0"/>
        <w:adjustRightInd w:val="0"/>
        <w:jc w:val="both"/>
        <w:rPr>
          <w:rFonts w:cs="Calibri"/>
        </w:rPr>
      </w:pPr>
    </w:p>
    <w:p w14:paraId="09CC84B1" w14:textId="77777777" w:rsidR="004C623B" w:rsidRPr="00D73488" w:rsidRDefault="004C623B" w:rsidP="004C623B">
      <w:pPr>
        <w:pStyle w:val="2"/>
      </w:pPr>
      <w:bookmarkStart w:id="88" w:name="_Toc514318714"/>
      <w:r w:rsidRPr="00D73488">
        <w:t>6.1. Сведения об общем количестве акционеров (участников) эмитента</w:t>
      </w:r>
      <w:bookmarkEnd w:id="88"/>
    </w:p>
    <w:p w14:paraId="410ADF45" w14:textId="77777777" w:rsidR="00CB42D4" w:rsidRDefault="00CB42D4" w:rsidP="004C623B">
      <w:pPr>
        <w:pStyle w:val="Basic"/>
        <w:rPr>
          <w:b/>
          <w:bCs/>
          <w:i/>
          <w:iCs/>
          <w:lang w:eastAsia="ru-RU"/>
        </w:rPr>
      </w:pPr>
    </w:p>
    <w:p w14:paraId="060B1FD8" w14:textId="44EFDD55" w:rsidR="004C623B" w:rsidRDefault="004C623B" w:rsidP="004C623B">
      <w:pPr>
        <w:pStyle w:val="Basic"/>
        <w:rPr>
          <w:b/>
          <w:bCs/>
          <w:i/>
          <w:iCs/>
          <w:lang w:eastAsia="ru-RU"/>
        </w:rPr>
      </w:pPr>
      <w:r w:rsidRPr="00D73488">
        <w:rPr>
          <w:b/>
          <w:bCs/>
          <w:i/>
          <w:iCs/>
          <w:lang w:eastAsia="ru-RU"/>
        </w:rPr>
        <w:t>Сведения не указываются в соответствии с п. 90.5 Положения о раскрытии информации.</w:t>
      </w:r>
    </w:p>
    <w:p w14:paraId="01629452" w14:textId="77777777" w:rsidR="00CB42D4" w:rsidRPr="00D73488" w:rsidRDefault="00CB42D4" w:rsidP="004C623B">
      <w:pPr>
        <w:pStyle w:val="Basic"/>
        <w:rPr>
          <w:b/>
          <w:bCs/>
          <w:i/>
          <w:iCs/>
        </w:rPr>
      </w:pPr>
    </w:p>
    <w:p w14:paraId="73D15504" w14:textId="77777777" w:rsidR="004C623B" w:rsidRPr="00D73488" w:rsidRDefault="004C623B" w:rsidP="004C623B">
      <w:pPr>
        <w:pStyle w:val="2"/>
      </w:pPr>
      <w:bookmarkStart w:id="89" w:name="_Toc514318715"/>
      <w:r w:rsidRPr="00D73488">
        <w:t xml:space="preserve">6.2. </w:t>
      </w:r>
      <w:proofErr w:type="gramStart"/>
      <w:r w:rsidRPr="00D73488">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bookmarkEnd w:id="89"/>
      <w:proofErr w:type="gramEnd"/>
    </w:p>
    <w:p w14:paraId="7137054B" w14:textId="77777777" w:rsidR="00CB42D4" w:rsidRDefault="00CB42D4" w:rsidP="004C623B">
      <w:pPr>
        <w:pStyle w:val="Basic"/>
        <w:rPr>
          <w:b/>
          <w:bCs/>
          <w:i/>
          <w:iCs/>
          <w:lang w:eastAsia="ru-RU"/>
        </w:rPr>
      </w:pPr>
    </w:p>
    <w:p w14:paraId="40B77975" w14:textId="47A71E02" w:rsidR="004C623B" w:rsidRDefault="004C623B" w:rsidP="004C623B">
      <w:pPr>
        <w:pStyle w:val="Basic"/>
        <w:rPr>
          <w:b/>
          <w:bCs/>
          <w:i/>
          <w:iCs/>
          <w:lang w:eastAsia="ru-RU"/>
        </w:rPr>
      </w:pPr>
      <w:r w:rsidRPr="00D73488">
        <w:rPr>
          <w:b/>
          <w:bCs/>
          <w:i/>
          <w:iCs/>
          <w:lang w:eastAsia="ru-RU"/>
        </w:rPr>
        <w:t>Сведения не указываются в соответствии с п. 90.5 Положения о раскрытии информации.</w:t>
      </w:r>
    </w:p>
    <w:p w14:paraId="5E5E1D27" w14:textId="77777777" w:rsidR="00CB42D4" w:rsidRPr="00D73488" w:rsidRDefault="00CB42D4" w:rsidP="004C623B">
      <w:pPr>
        <w:pStyle w:val="Basic"/>
        <w:rPr>
          <w:b/>
          <w:bCs/>
          <w:i/>
          <w:iCs/>
        </w:rPr>
      </w:pPr>
    </w:p>
    <w:p w14:paraId="59BB52D9" w14:textId="77777777" w:rsidR="004C623B" w:rsidRPr="00D73488" w:rsidRDefault="004C623B" w:rsidP="004C623B">
      <w:pPr>
        <w:pStyle w:val="2"/>
      </w:pPr>
      <w:bookmarkStart w:id="90" w:name="_Toc514318716"/>
      <w:r w:rsidRPr="00D73488">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90"/>
    </w:p>
    <w:p w14:paraId="348ACAF3" w14:textId="77777777" w:rsidR="00CB42D4" w:rsidRDefault="00CB42D4" w:rsidP="004C623B">
      <w:pPr>
        <w:pStyle w:val="Basic"/>
        <w:rPr>
          <w:b/>
          <w:bCs/>
          <w:i/>
          <w:iCs/>
          <w:lang w:eastAsia="ru-RU"/>
        </w:rPr>
      </w:pPr>
    </w:p>
    <w:p w14:paraId="02662467" w14:textId="3426189B" w:rsidR="004C623B" w:rsidRDefault="004C623B" w:rsidP="004C623B">
      <w:pPr>
        <w:pStyle w:val="Basic"/>
        <w:rPr>
          <w:b/>
          <w:bCs/>
          <w:i/>
          <w:iCs/>
          <w:lang w:eastAsia="ru-RU"/>
        </w:rPr>
      </w:pPr>
      <w:r w:rsidRPr="00D73488">
        <w:rPr>
          <w:b/>
          <w:bCs/>
          <w:i/>
          <w:iCs/>
          <w:lang w:eastAsia="ru-RU"/>
        </w:rPr>
        <w:t>Сведения не указываются в соответствии с п. 90.5 Положения о раскрытии информации.</w:t>
      </w:r>
    </w:p>
    <w:p w14:paraId="0C5DBA59" w14:textId="77777777" w:rsidR="00CB42D4" w:rsidRPr="00D73488" w:rsidRDefault="00CB42D4" w:rsidP="004C623B">
      <w:pPr>
        <w:pStyle w:val="Basic"/>
        <w:rPr>
          <w:b/>
          <w:bCs/>
          <w:i/>
          <w:iCs/>
        </w:rPr>
      </w:pPr>
    </w:p>
    <w:p w14:paraId="238F4788" w14:textId="77777777" w:rsidR="004C623B" w:rsidRPr="00D73488" w:rsidRDefault="004C623B" w:rsidP="004C623B">
      <w:pPr>
        <w:pStyle w:val="2"/>
      </w:pPr>
      <w:bookmarkStart w:id="91" w:name="_Toc514318717"/>
      <w:r w:rsidRPr="00D73488">
        <w:t>6.4. Сведения об ограничениях на участие в уставном капитале эмитента</w:t>
      </w:r>
      <w:bookmarkEnd w:id="91"/>
    </w:p>
    <w:p w14:paraId="0C79F4DF" w14:textId="77777777" w:rsidR="00CB42D4" w:rsidRDefault="00CB42D4" w:rsidP="004C623B">
      <w:pPr>
        <w:pStyle w:val="Basic"/>
        <w:rPr>
          <w:b/>
          <w:bCs/>
          <w:i/>
          <w:iCs/>
          <w:lang w:eastAsia="ru-RU"/>
        </w:rPr>
      </w:pPr>
    </w:p>
    <w:p w14:paraId="4AB7E428" w14:textId="234440E2" w:rsidR="004C623B" w:rsidRDefault="004C623B" w:rsidP="004C623B">
      <w:pPr>
        <w:pStyle w:val="Basic"/>
        <w:rPr>
          <w:b/>
          <w:bCs/>
          <w:i/>
          <w:iCs/>
          <w:lang w:eastAsia="ru-RU"/>
        </w:rPr>
      </w:pPr>
      <w:r w:rsidRPr="00D73488">
        <w:rPr>
          <w:b/>
          <w:bCs/>
          <w:i/>
          <w:iCs/>
          <w:lang w:eastAsia="ru-RU"/>
        </w:rPr>
        <w:t>Сведения не указываются в соответствии с п. 90.5 Положения о раскрытии информации.</w:t>
      </w:r>
    </w:p>
    <w:p w14:paraId="3CA7C560" w14:textId="77777777" w:rsidR="00CB42D4" w:rsidRPr="00D73488" w:rsidRDefault="00CB42D4" w:rsidP="004C623B">
      <w:pPr>
        <w:pStyle w:val="Basic"/>
        <w:rPr>
          <w:b/>
          <w:bCs/>
          <w:i/>
          <w:iCs/>
        </w:rPr>
      </w:pPr>
    </w:p>
    <w:p w14:paraId="0BB8A269" w14:textId="77777777" w:rsidR="004C623B" w:rsidRPr="00D73488" w:rsidRDefault="004C623B" w:rsidP="004C623B">
      <w:pPr>
        <w:pStyle w:val="2"/>
      </w:pPr>
      <w:bookmarkStart w:id="92" w:name="_Toc514318718"/>
      <w:r w:rsidRPr="00D73488">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bookmarkEnd w:id="92"/>
    </w:p>
    <w:p w14:paraId="150810E4" w14:textId="77777777" w:rsidR="00CB42D4" w:rsidRDefault="00CB42D4" w:rsidP="004C623B">
      <w:pPr>
        <w:pStyle w:val="Basic"/>
        <w:rPr>
          <w:b/>
          <w:bCs/>
          <w:i/>
          <w:iCs/>
          <w:lang w:eastAsia="ru-RU"/>
        </w:rPr>
      </w:pPr>
    </w:p>
    <w:p w14:paraId="453B3B62" w14:textId="457783CC" w:rsidR="004C623B" w:rsidRDefault="004C623B" w:rsidP="004C623B">
      <w:pPr>
        <w:pStyle w:val="Basic"/>
        <w:rPr>
          <w:b/>
          <w:bCs/>
          <w:i/>
          <w:iCs/>
          <w:lang w:eastAsia="ru-RU"/>
        </w:rPr>
      </w:pPr>
      <w:r w:rsidRPr="00D73488">
        <w:rPr>
          <w:b/>
          <w:bCs/>
          <w:i/>
          <w:iCs/>
          <w:lang w:eastAsia="ru-RU"/>
        </w:rPr>
        <w:t>Сведения не указываются в соответствии с п. 90.5 Положения о раскрытии информации.</w:t>
      </w:r>
    </w:p>
    <w:p w14:paraId="2FA586CF" w14:textId="77777777" w:rsidR="00CB42D4" w:rsidRPr="00D73488" w:rsidRDefault="00CB42D4" w:rsidP="004C623B">
      <w:pPr>
        <w:pStyle w:val="Basic"/>
        <w:rPr>
          <w:b/>
          <w:bCs/>
          <w:i/>
          <w:iCs/>
        </w:rPr>
      </w:pPr>
    </w:p>
    <w:p w14:paraId="0C620302" w14:textId="77777777" w:rsidR="004C623B" w:rsidRPr="00D73488" w:rsidRDefault="004C623B" w:rsidP="004C623B">
      <w:pPr>
        <w:pStyle w:val="2"/>
      </w:pPr>
      <w:bookmarkStart w:id="93" w:name="_Toc514318719"/>
      <w:r w:rsidRPr="00D73488">
        <w:t>6.6. Сведения о совершенных эмитентом сделках, в совершении которых имелась заинтересованность</w:t>
      </w:r>
      <w:bookmarkEnd w:id="93"/>
    </w:p>
    <w:p w14:paraId="0DDDF330" w14:textId="77777777" w:rsidR="00CB42D4" w:rsidRDefault="00CB42D4" w:rsidP="004C623B">
      <w:pPr>
        <w:pStyle w:val="Basic"/>
        <w:rPr>
          <w:b/>
          <w:bCs/>
          <w:i/>
          <w:iCs/>
          <w:lang w:eastAsia="ru-RU"/>
        </w:rPr>
      </w:pPr>
    </w:p>
    <w:p w14:paraId="271A267D" w14:textId="00B72A49" w:rsidR="004C623B" w:rsidRDefault="004C623B" w:rsidP="004C623B">
      <w:pPr>
        <w:pStyle w:val="Basic"/>
        <w:rPr>
          <w:b/>
          <w:bCs/>
          <w:i/>
          <w:iCs/>
          <w:lang w:eastAsia="ru-RU"/>
        </w:rPr>
      </w:pPr>
      <w:r w:rsidRPr="00D73488">
        <w:rPr>
          <w:b/>
          <w:bCs/>
          <w:i/>
          <w:iCs/>
          <w:lang w:eastAsia="ru-RU"/>
        </w:rPr>
        <w:t>Сведения не указываются в соответствии с п. 90.5 Положения о раскрытии информации.</w:t>
      </w:r>
    </w:p>
    <w:p w14:paraId="38297A94" w14:textId="77777777" w:rsidR="00CB42D4" w:rsidRPr="00D73488" w:rsidRDefault="00CB42D4" w:rsidP="004C623B">
      <w:pPr>
        <w:pStyle w:val="Basic"/>
        <w:rPr>
          <w:b/>
          <w:bCs/>
          <w:i/>
          <w:iCs/>
        </w:rPr>
      </w:pPr>
    </w:p>
    <w:p w14:paraId="31435D2E" w14:textId="77777777" w:rsidR="004C623B" w:rsidRPr="00D73488" w:rsidRDefault="004C623B" w:rsidP="004C623B">
      <w:pPr>
        <w:pStyle w:val="2"/>
      </w:pPr>
      <w:bookmarkStart w:id="94" w:name="_Toc514318720"/>
      <w:r w:rsidRPr="00D73488">
        <w:lastRenderedPageBreak/>
        <w:t>6.7. Сведения о размере дебиторской задолженности</w:t>
      </w:r>
      <w:bookmarkEnd w:id="94"/>
    </w:p>
    <w:p w14:paraId="52F1CC7D" w14:textId="77777777" w:rsidR="00CB42D4" w:rsidRDefault="00CB42D4" w:rsidP="004C623B">
      <w:pPr>
        <w:pStyle w:val="Basic"/>
        <w:rPr>
          <w:b/>
          <w:bCs/>
          <w:i/>
          <w:iCs/>
          <w:lang w:eastAsia="ru-RU"/>
        </w:rPr>
      </w:pPr>
    </w:p>
    <w:p w14:paraId="005A8A67" w14:textId="7A1D5925"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2C7C38FB" w14:textId="77777777" w:rsidR="004C623B" w:rsidRPr="00D73488" w:rsidRDefault="004C623B" w:rsidP="004C623B">
      <w:pPr>
        <w:pStyle w:val="1"/>
      </w:pPr>
      <w:bookmarkStart w:id="95" w:name="Par1095"/>
      <w:bookmarkEnd w:id="95"/>
      <w:r w:rsidRPr="00D73488">
        <w:br w:type="page"/>
      </w:r>
      <w:bookmarkStart w:id="96" w:name="_Toc514318721"/>
      <w:r w:rsidRPr="00D73488">
        <w:lastRenderedPageBreak/>
        <w:t>Раздел VII. Бухгалтерская (финансовая) отчетность эмитента и иная финансовая информация</w:t>
      </w:r>
      <w:bookmarkEnd w:id="96"/>
    </w:p>
    <w:p w14:paraId="34A2CB6E" w14:textId="77777777" w:rsidR="004C623B" w:rsidRPr="00D73488" w:rsidRDefault="004C623B" w:rsidP="004C623B">
      <w:pPr>
        <w:widowControl w:val="0"/>
        <w:autoSpaceDE w:val="0"/>
        <w:autoSpaceDN w:val="0"/>
        <w:adjustRightInd w:val="0"/>
        <w:jc w:val="both"/>
        <w:rPr>
          <w:rFonts w:cs="Calibri"/>
        </w:rPr>
      </w:pPr>
    </w:p>
    <w:p w14:paraId="6462FF72" w14:textId="77777777" w:rsidR="004C623B" w:rsidRPr="00D73488" w:rsidRDefault="004C623B" w:rsidP="004C623B">
      <w:pPr>
        <w:pStyle w:val="2"/>
      </w:pPr>
      <w:bookmarkStart w:id="97" w:name="_Toc514318722"/>
      <w:r w:rsidRPr="00D73488">
        <w:t>7.1. Годовая бухгалтерская (финансовая) отчетность эмитента</w:t>
      </w:r>
      <w:bookmarkEnd w:id="97"/>
    </w:p>
    <w:p w14:paraId="44EE9301" w14:textId="77777777" w:rsidR="004C623B" w:rsidRPr="00D73488" w:rsidRDefault="004C623B" w:rsidP="004C623B">
      <w:pPr>
        <w:pStyle w:val="Basic"/>
      </w:pPr>
      <w:r w:rsidRPr="00D73488">
        <w:t>Состав годовой бухгалтерской (финансовой) отчетности эмитента, прилагаемой к проспекту ценных бумаг:</w:t>
      </w:r>
    </w:p>
    <w:p w14:paraId="0F8A57FF" w14:textId="77777777" w:rsidR="004C623B" w:rsidRPr="00D73488" w:rsidRDefault="004C623B" w:rsidP="004C623B">
      <w:pPr>
        <w:pStyle w:val="Basic"/>
      </w:pPr>
      <w:r w:rsidRPr="00D73488">
        <w:t xml:space="preserve">а) годовая бухгалтерская (финансовая) отчетность эмитента за три последних завершенных отчетных года, предшествующих дате утверждения проспекта ценных бумаг,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w:t>
      </w:r>
    </w:p>
    <w:p w14:paraId="495E81D1" w14:textId="77777777" w:rsidR="004C623B" w:rsidRPr="00D73488" w:rsidRDefault="004C623B" w:rsidP="004C623B">
      <w:pPr>
        <w:pStyle w:val="Basic"/>
        <w:rPr>
          <w:b/>
          <w:bCs/>
          <w:i/>
          <w:iCs/>
        </w:rPr>
      </w:pPr>
      <w:r w:rsidRPr="00D73488">
        <w:rPr>
          <w:b/>
          <w:bCs/>
          <w:i/>
          <w:iCs/>
        </w:rPr>
        <w:t>Бухгалтерская (финансовая) отчетность в соответствии с требованиями законодательства Российской Федерации Эмитентом не составляется, поскольку Эмитент является международной финансовой организацией.</w:t>
      </w:r>
    </w:p>
    <w:p w14:paraId="49A700E6" w14:textId="77777777" w:rsidR="004C623B" w:rsidRPr="00D73488" w:rsidRDefault="004C623B" w:rsidP="004C623B">
      <w:pPr>
        <w:pStyle w:val="Basic"/>
      </w:pPr>
    </w:p>
    <w:p w14:paraId="26DA4675" w14:textId="77777777" w:rsidR="004C623B" w:rsidRPr="00D73488" w:rsidRDefault="004C623B" w:rsidP="004C623B">
      <w:pPr>
        <w:pStyle w:val="Basic"/>
      </w:pPr>
      <w:proofErr w:type="gramStart"/>
      <w:r w:rsidRPr="00D73488">
        <w:t xml:space="preserve">б) при наличии у эмитента годовой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финансовая отчетность эмитента, а если в отношении нее проведен аудит - вместе с соответствующим аудиторским заключением на русском языке за период, предусмотренный </w:t>
      </w:r>
      <w:hyperlink w:anchor="Par1099" w:history="1">
        <w:r w:rsidRPr="00D73488">
          <w:t>подпунктом "а"</w:t>
        </w:r>
      </w:hyperlink>
      <w:r w:rsidRPr="00D73488">
        <w:t xml:space="preserve"> настоящего пункта.</w:t>
      </w:r>
      <w:proofErr w:type="gramEnd"/>
      <w:r w:rsidRPr="00D73488">
        <w:t xml:space="preserve"> При этом отдельно указываются стандарты (правила), в соответствии с которыми составлена такая годовая финансовая отчетность: </w:t>
      </w:r>
    </w:p>
    <w:p w14:paraId="1ECDB43F" w14:textId="77777777" w:rsidR="004C623B" w:rsidRPr="00D73488" w:rsidRDefault="004C623B" w:rsidP="004C623B">
      <w:pPr>
        <w:widowControl w:val="0"/>
        <w:autoSpaceDE w:val="0"/>
        <w:autoSpaceDN w:val="0"/>
        <w:adjustRightInd w:val="0"/>
        <w:jc w:val="both"/>
        <w:rPr>
          <w:rFonts w:cs="Calibri"/>
        </w:rPr>
      </w:pPr>
    </w:p>
    <w:p w14:paraId="5488A223" w14:textId="77777777" w:rsidR="004C623B" w:rsidRPr="00D73488" w:rsidRDefault="004C623B" w:rsidP="004C623B">
      <w:pPr>
        <w:pStyle w:val="Basic"/>
        <w:rPr>
          <w:b/>
          <w:bCs/>
          <w:i/>
          <w:iCs/>
        </w:rPr>
      </w:pPr>
      <w:r w:rsidRPr="00D73488">
        <w:rPr>
          <w:b/>
          <w:bCs/>
          <w:i/>
          <w:iCs/>
        </w:rPr>
        <w:t>Состав финансовой отчетности в соответствии с Международными стандартами финансовой отчетности за 2015 год (Приложение № 1):</w:t>
      </w:r>
    </w:p>
    <w:p w14:paraId="18C0FCF9" w14:textId="77777777" w:rsidR="004C623B" w:rsidRPr="00D73488" w:rsidRDefault="004C623B" w:rsidP="004C623B">
      <w:pPr>
        <w:pStyle w:val="Basic"/>
        <w:rPr>
          <w:b/>
          <w:bCs/>
          <w:i/>
          <w:iCs/>
        </w:rPr>
      </w:pPr>
      <w:r w:rsidRPr="00D73488">
        <w:rPr>
          <w:b/>
          <w:bCs/>
          <w:i/>
          <w:iCs/>
        </w:rPr>
        <w:t>•</w:t>
      </w:r>
      <w:r w:rsidRPr="00D73488">
        <w:rPr>
          <w:b/>
          <w:bCs/>
          <w:i/>
          <w:iCs/>
        </w:rPr>
        <w:tab/>
        <w:t>Заключение независимых аудиторов;</w:t>
      </w:r>
    </w:p>
    <w:p w14:paraId="3EB59148" w14:textId="77777777" w:rsidR="004C623B" w:rsidRPr="00D73488" w:rsidRDefault="004C623B" w:rsidP="004C623B">
      <w:pPr>
        <w:pStyle w:val="Basic"/>
        <w:rPr>
          <w:b/>
          <w:bCs/>
          <w:i/>
          <w:iCs/>
        </w:rPr>
      </w:pPr>
      <w:r w:rsidRPr="00D73488">
        <w:rPr>
          <w:b/>
          <w:bCs/>
          <w:i/>
          <w:iCs/>
        </w:rPr>
        <w:t>•</w:t>
      </w:r>
      <w:r w:rsidRPr="00D73488">
        <w:rPr>
          <w:b/>
          <w:bCs/>
          <w:i/>
          <w:iCs/>
        </w:rPr>
        <w:tab/>
        <w:t>Отчет о финансовом положении;</w:t>
      </w:r>
    </w:p>
    <w:p w14:paraId="5693532B" w14:textId="77777777" w:rsidR="004C623B" w:rsidRPr="00D73488" w:rsidRDefault="004C623B" w:rsidP="004C623B">
      <w:pPr>
        <w:pStyle w:val="Basic"/>
        <w:rPr>
          <w:b/>
          <w:bCs/>
          <w:i/>
          <w:iCs/>
        </w:rPr>
      </w:pPr>
      <w:r w:rsidRPr="00D73488">
        <w:rPr>
          <w:b/>
          <w:bCs/>
          <w:i/>
          <w:iCs/>
        </w:rPr>
        <w:t>•</w:t>
      </w:r>
      <w:r w:rsidRPr="00D73488">
        <w:rPr>
          <w:b/>
          <w:bCs/>
          <w:i/>
          <w:iCs/>
        </w:rPr>
        <w:tab/>
        <w:t>Отчет о прибыли или убытке и прочем совокупном доходе;</w:t>
      </w:r>
    </w:p>
    <w:p w14:paraId="6CEA748E" w14:textId="77777777" w:rsidR="004C623B" w:rsidRPr="00D73488" w:rsidRDefault="004C623B" w:rsidP="004C623B">
      <w:pPr>
        <w:pStyle w:val="Basic"/>
        <w:rPr>
          <w:b/>
          <w:bCs/>
          <w:i/>
          <w:iCs/>
        </w:rPr>
      </w:pPr>
      <w:r w:rsidRPr="00D73488">
        <w:rPr>
          <w:b/>
          <w:bCs/>
          <w:i/>
          <w:iCs/>
        </w:rPr>
        <w:t>•</w:t>
      </w:r>
      <w:r w:rsidRPr="00D73488">
        <w:rPr>
          <w:b/>
          <w:bCs/>
          <w:i/>
          <w:iCs/>
        </w:rPr>
        <w:tab/>
        <w:t>Отчет об изменениях в капитале;</w:t>
      </w:r>
    </w:p>
    <w:p w14:paraId="798666EA" w14:textId="77777777" w:rsidR="004C623B" w:rsidRPr="00D73488" w:rsidRDefault="004C623B" w:rsidP="004C623B">
      <w:pPr>
        <w:pStyle w:val="Basic"/>
        <w:rPr>
          <w:b/>
          <w:bCs/>
          <w:i/>
          <w:iCs/>
        </w:rPr>
      </w:pPr>
      <w:r w:rsidRPr="00D73488">
        <w:rPr>
          <w:b/>
          <w:bCs/>
          <w:i/>
          <w:iCs/>
        </w:rPr>
        <w:t>•</w:t>
      </w:r>
      <w:r w:rsidRPr="00D73488">
        <w:rPr>
          <w:b/>
          <w:bCs/>
          <w:i/>
          <w:iCs/>
        </w:rPr>
        <w:tab/>
        <w:t>Отчет о движении денежных средств;</w:t>
      </w:r>
    </w:p>
    <w:p w14:paraId="34271E9D" w14:textId="77777777" w:rsidR="004C623B" w:rsidRPr="00D73488" w:rsidRDefault="004C623B" w:rsidP="004C623B">
      <w:pPr>
        <w:pStyle w:val="Basic"/>
        <w:rPr>
          <w:b/>
          <w:bCs/>
          <w:i/>
          <w:iCs/>
        </w:rPr>
      </w:pPr>
      <w:r w:rsidRPr="00D73488">
        <w:rPr>
          <w:b/>
          <w:bCs/>
          <w:i/>
          <w:iCs/>
        </w:rPr>
        <w:t>•</w:t>
      </w:r>
      <w:r w:rsidRPr="00D73488">
        <w:rPr>
          <w:b/>
          <w:bCs/>
          <w:i/>
          <w:iCs/>
        </w:rPr>
        <w:tab/>
        <w:t>Примечания к финансовой отчетности.</w:t>
      </w:r>
    </w:p>
    <w:p w14:paraId="5BCE2D66" w14:textId="77777777" w:rsidR="004C623B" w:rsidRPr="00D73488" w:rsidRDefault="004C623B" w:rsidP="004C623B">
      <w:pPr>
        <w:pStyle w:val="Basic"/>
        <w:rPr>
          <w:b/>
          <w:bCs/>
          <w:i/>
          <w:iCs/>
        </w:rPr>
      </w:pPr>
    </w:p>
    <w:p w14:paraId="0FB07D05" w14:textId="77777777" w:rsidR="004C623B" w:rsidRPr="00D73488" w:rsidRDefault="004C623B" w:rsidP="004C623B">
      <w:pPr>
        <w:pStyle w:val="Basic"/>
        <w:rPr>
          <w:b/>
          <w:bCs/>
          <w:i/>
          <w:iCs/>
        </w:rPr>
      </w:pPr>
      <w:r w:rsidRPr="00D73488">
        <w:rPr>
          <w:b/>
          <w:bCs/>
          <w:i/>
          <w:iCs/>
        </w:rPr>
        <w:t>Состав финансовой отчетности в соответствии с Международными стандартами финансовой отчетности за 2016 год (Приложение № 1):</w:t>
      </w:r>
    </w:p>
    <w:p w14:paraId="00B8EFED" w14:textId="77777777" w:rsidR="004C623B" w:rsidRPr="00D73488" w:rsidRDefault="004C623B" w:rsidP="004C623B">
      <w:pPr>
        <w:pStyle w:val="Basic"/>
        <w:rPr>
          <w:b/>
          <w:bCs/>
          <w:i/>
          <w:iCs/>
        </w:rPr>
      </w:pPr>
      <w:r w:rsidRPr="00D73488">
        <w:rPr>
          <w:b/>
          <w:bCs/>
          <w:i/>
          <w:iCs/>
        </w:rPr>
        <w:t>•</w:t>
      </w:r>
      <w:r w:rsidRPr="00D73488">
        <w:rPr>
          <w:b/>
          <w:bCs/>
          <w:i/>
          <w:iCs/>
        </w:rPr>
        <w:tab/>
        <w:t>Аудиторское заключение независимых аудиторов;</w:t>
      </w:r>
    </w:p>
    <w:p w14:paraId="51D91909" w14:textId="77777777" w:rsidR="004C623B" w:rsidRPr="00D73488" w:rsidRDefault="004C623B" w:rsidP="004C623B">
      <w:pPr>
        <w:pStyle w:val="Basic"/>
        <w:rPr>
          <w:b/>
          <w:bCs/>
          <w:i/>
          <w:iCs/>
        </w:rPr>
      </w:pPr>
      <w:r w:rsidRPr="00D73488">
        <w:rPr>
          <w:b/>
          <w:bCs/>
          <w:i/>
          <w:iCs/>
        </w:rPr>
        <w:t>•</w:t>
      </w:r>
      <w:r w:rsidRPr="00D73488">
        <w:rPr>
          <w:b/>
          <w:bCs/>
          <w:i/>
          <w:iCs/>
        </w:rPr>
        <w:tab/>
        <w:t>Отчет о финансовом положении;</w:t>
      </w:r>
    </w:p>
    <w:p w14:paraId="10A2421E" w14:textId="77777777" w:rsidR="004C623B" w:rsidRPr="00D73488" w:rsidRDefault="004C623B" w:rsidP="004C623B">
      <w:pPr>
        <w:pStyle w:val="Basic"/>
        <w:rPr>
          <w:b/>
          <w:bCs/>
          <w:i/>
          <w:iCs/>
        </w:rPr>
      </w:pPr>
      <w:r w:rsidRPr="00D73488">
        <w:rPr>
          <w:b/>
          <w:bCs/>
          <w:i/>
          <w:iCs/>
        </w:rPr>
        <w:t>•</w:t>
      </w:r>
      <w:r w:rsidRPr="00D73488">
        <w:rPr>
          <w:b/>
          <w:bCs/>
          <w:i/>
          <w:iCs/>
        </w:rPr>
        <w:tab/>
        <w:t>Отчет о прибыли или убытке и прочем совокупном доходе;</w:t>
      </w:r>
    </w:p>
    <w:p w14:paraId="3BCF41A8" w14:textId="77777777" w:rsidR="004C623B" w:rsidRPr="00D73488" w:rsidRDefault="004C623B" w:rsidP="004C623B">
      <w:pPr>
        <w:pStyle w:val="Basic"/>
        <w:rPr>
          <w:b/>
          <w:bCs/>
          <w:i/>
          <w:iCs/>
        </w:rPr>
      </w:pPr>
      <w:r w:rsidRPr="00D73488">
        <w:rPr>
          <w:b/>
          <w:bCs/>
          <w:i/>
          <w:iCs/>
        </w:rPr>
        <w:t>•</w:t>
      </w:r>
      <w:r w:rsidRPr="00D73488">
        <w:rPr>
          <w:b/>
          <w:bCs/>
          <w:i/>
          <w:iCs/>
        </w:rPr>
        <w:tab/>
        <w:t>Отчет об изменениях в капитале;</w:t>
      </w:r>
    </w:p>
    <w:p w14:paraId="19168BD2" w14:textId="77777777" w:rsidR="004C623B" w:rsidRPr="00D73488" w:rsidRDefault="004C623B" w:rsidP="004C623B">
      <w:pPr>
        <w:pStyle w:val="Basic"/>
        <w:rPr>
          <w:b/>
          <w:bCs/>
          <w:i/>
          <w:iCs/>
        </w:rPr>
      </w:pPr>
      <w:r w:rsidRPr="00D73488">
        <w:rPr>
          <w:b/>
          <w:bCs/>
          <w:i/>
          <w:iCs/>
        </w:rPr>
        <w:t>•</w:t>
      </w:r>
      <w:r w:rsidRPr="00D73488">
        <w:rPr>
          <w:b/>
          <w:bCs/>
          <w:i/>
          <w:iCs/>
        </w:rPr>
        <w:tab/>
        <w:t>Отчет о движении денежных средств;</w:t>
      </w:r>
    </w:p>
    <w:p w14:paraId="10FEBD33" w14:textId="77777777" w:rsidR="004C623B" w:rsidRPr="00D73488" w:rsidRDefault="004C623B" w:rsidP="004C623B">
      <w:pPr>
        <w:pStyle w:val="Basic"/>
        <w:rPr>
          <w:b/>
          <w:bCs/>
          <w:i/>
          <w:iCs/>
          <w:lang w:val="bg-BG"/>
        </w:rPr>
      </w:pPr>
      <w:r w:rsidRPr="00D73488">
        <w:rPr>
          <w:b/>
          <w:bCs/>
          <w:i/>
          <w:iCs/>
        </w:rPr>
        <w:t>•</w:t>
      </w:r>
      <w:r w:rsidRPr="00D73488">
        <w:rPr>
          <w:b/>
          <w:bCs/>
          <w:i/>
          <w:iCs/>
        </w:rPr>
        <w:tab/>
        <w:t>Примечания к финансовой отчетности.</w:t>
      </w:r>
    </w:p>
    <w:p w14:paraId="17AD1310" w14:textId="77777777" w:rsidR="00BB3823" w:rsidRPr="00D73488" w:rsidRDefault="00BB3823" w:rsidP="004C623B">
      <w:pPr>
        <w:pStyle w:val="Basic"/>
        <w:rPr>
          <w:b/>
          <w:bCs/>
          <w:i/>
          <w:iCs/>
          <w:lang w:val="bg-BG"/>
        </w:rPr>
      </w:pPr>
    </w:p>
    <w:p w14:paraId="65C115DE" w14:textId="77777777" w:rsidR="00BB3823" w:rsidRPr="00D73488" w:rsidRDefault="00BB3823" w:rsidP="00BB3823">
      <w:pPr>
        <w:pStyle w:val="Basic"/>
        <w:rPr>
          <w:b/>
          <w:bCs/>
          <w:i/>
          <w:iCs/>
        </w:rPr>
      </w:pPr>
      <w:r w:rsidRPr="00D73488">
        <w:rPr>
          <w:b/>
          <w:bCs/>
          <w:i/>
          <w:iCs/>
        </w:rPr>
        <w:t>Состав финансовой отчетности в соответствии с Международными стандартами финансовой отчетности за 201</w:t>
      </w:r>
      <w:r w:rsidRPr="00D73488">
        <w:rPr>
          <w:b/>
          <w:bCs/>
          <w:i/>
          <w:iCs/>
          <w:lang w:val="bg-BG"/>
        </w:rPr>
        <w:t>7</w:t>
      </w:r>
      <w:r w:rsidRPr="00D73488">
        <w:rPr>
          <w:b/>
          <w:bCs/>
          <w:i/>
          <w:iCs/>
        </w:rPr>
        <w:t xml:space="preserve"> год (Приложение № 1):</w:t>
      </w:r>
    </w:p>
    <w:p w14:paraId="3B70C34F" w14:textId="77777777" w:rsidR="00BB3823" w:rsidRPr="00D73488" w:rsidRDefault="00BB3823" w:rsidP="00BB3823">
      <w:pPr>
        <w:pStyle w:val="Basic"/>
        <w:rPr>
          <w:b/>
          <w:bCs/>
          <w:i/>
          <w:iCs/>
        </w:rPr>
      </w:pPr>
      <w:r w:rsidRPr="00D73488">
        <w:rPr>
          <w:b/>
          <w:bCs/>
          <w:i/>
          <w:iCs/>
        </w:rPr>
        <w:t>•</w:t>
      </w:r>
      <w:r w:rsidRPr="00D73488">
        <w:rPr>
          <w:b/>
          <w:bCs/>
          <w:i/>
          <w:iCs/>
        </w:rPr>
        <w:tab/>
        <w:t>Аудиторское заключение независимых аудиторов;</w:t>
      </w:r>
    </w:p>
    <w:p w14:paraId="7001897C" w14:textId="77777777" w:rsidR="00BB3823" w:rsidRPr="00D73488" w:rsidRDefault="00BB3823" w:rsidP="00BB3823">
      <w:pPr>
        <w:pStyle w:val="Basic"/>
        <w:rPr>
          <w:b/>
          <w:bCs/>
          <w:i/>
          <w:iCs/>
        </w:rPr>
      </w:pPr>
      <w:r w:rsidRPr="00D73488">
        <w:rPr>
          <w:b/>
          <w:bCs/>
          <w:i/>
          <w:iCs/>
        </w:rPr>
        <w:t>•</w:t>
      </w:r>
      <w:r w:rsidRPr="00D73488">
        <w:rPr>
          <w:b/>
          <w:bCs/>
          <w:i/>
          <w:iCs/>
        </w:rPr>
        <w:tab/>
        <w:t>Отчет о финансовом положении;</w:t>
      </w:r>
    </w:p>
    <w:p w14:paraId="06044772" w14:textId="77777777" w:rsidR="00BB3823" w:rsidRPr="00D73488" w:rsidRDefault="00BB3823" w:rsidP="00BB3823">
      <w:pPr>
        <w:pStyle w:val="Basic"/>
        <w:rPr>
          <w:b/>
          <w:bCs/>
          <w:i/>
          <w:iCs/>
        </w:rPr>
      </w:pPr>
      <w:r w:rsidRPr="00D73488">
        <w:rPr>
          <w:b/>
          <w:bCs/>
          <w:i/>
          <w:iCs/>
        </w:rPr>
        <w:t>•</w:t>
      </w:r>
      <w:r w:rsidRPr="00D73488">
        <w:rPr>
          <w:b/>
          <w:bCs/>
          <w:i/>
          <w:iCs/>
        </w:rPr>
        <w:tab/>
        <w:t>Отчет о прибыли или убытке и прочем совокупном доходе;</w:t>
      </w:r>
    </w:p>
    <w:p w14:paraId="6D359B61" w14:textId="77777777" w:rsidR="00BB3823" w:rsidRPr="00D73488" w:rsidRDefault="00BB3823" w:rsidP="00BB3823">
      <w:pPr>
        <w:pStyle w:val="Basic"/>
        <w:rPr>
          <w:b/>
          <w:bCs/>
          <w:i/>
          <w:iCs/>
        </w:rPr>
      </w:pPr>
      <w:r w:rsidRPr="00D73488">
        <w:rPr>
          <w:b/>
          <w:bCs/>
          <w:i/>
          <w:iCs/>
        </w:rPr>
        <w:t>•</w:t>
      </w:r>
      <w:r w:rsidRPr="00D73488">
        <w:rPr>
          <w:b/>
          <w:bCs/>
          <w:i/>
          <w:iCs/>
        </w:rPr>
        <w:tab/>
        <w:t>Отчет об изменениях в капитале;</w:t>
      </w:r>
    </w:p>
    <w:p w14:paraId="3C96D691" w14:textId="77777777" w:rsidR="00BB3823" w:rsidRPr="00D73488" w:rsidRDefault="00BB3823" w:rsidP="00BB3823">
      <w:pPr>
        <w:pStyle w:val="Basic"/>
        <w:rPr>
          <w:b/>
          <w:bCs/>
          <w:i/>
          <w:iCs/>
        </w:rPr>
      </w:pPr>
      <w:r w:rsidRPr="00D73488">
        <w:rPr>
          <w:b/>
          <w:bCs/>
          <w:i/>
          <w:iCs/>
        </w:rPr>
        <w:t>•</w:t>
      </w:r>
      <w:r w:rsidRPr="00D73488">
        <w:rPr>
          <w:b/>
          <w:bCs/>
          <w:i/>
          <w:iCs/>
        </w:rPr>
        <w:tab/>
        <w:t>Отчет о движении денежных средств;</w:t>
      </w:r>
    </w:p>
    <w:p w14:paraId="01B25C1C" w14:textId="77777777" w:rsidR="00BB3823" w:rsidRPr="00D73488" w:rsidRDefault="00BB3823" w:rsidP="00BB3823">
      <w:pPr>
        <w:pStyle w:val="Basic"/>
        <w:rPr>
          <w:b/>
          <w:bCs/>
          <w:i/>
          <w:iCs/>
        </w:rPr>
      </w:pPr>
      <w:r w:rsidRPr="00D73488">
        <w:rPr>
          <w:b/>
          <w:bCs/>
          <w:i/>
          <w:iCs/>
        </w:rPr>
        <w:t>•</w:t>
      </w:r>
      <w:r w:rsidRPr="00D73488">
        <w:rPr>
          <w:b/>
          <w:bCs/>
          <w:i/>
          <w:iCs/>
        </w:rPr>
        <w:tab/>
        <w:t>Примечания к финансовой отчетности.</w:t>
      </w:r>
    </w:p>
    <w:p w14:paraId="32845313" w14:textId="77777777" w:rsidR="00BB3823" w:rsidRPr="00D73488" w:rsidRDefault="00BB3823" w:rsidP="004C623B">
      <w:pPr>
        <w:pStyle w:val="Basic"/>
        <w:rPr>
          <w:b/>
          <w:bCs/>
          <w:i/>
          <w:iCs/>
          <w:lang w:val="bg-BG"/>
        </w:rPr>
      </w:pPr>
    </w:p>
    <w:p w14:paraId="1973BC86" w14:textId="77777777" w:rsidR="004C623B" w:rsidRPr="00D73488" w:rsidRDefault="004C623B" w:rsidP="004C623B">
      <w:pPr>
        <w:widowControl w:val="0"/>
        <w:autoSpaceDE w:val="0"/>
        <w:autoSpaceDN w:val="0"/>
        <w:adjustRightInd w:val="0"/>
        <w:jc w:val="both"/>
        <w:rPr>
          <w:rFonts w:cs="Calibri"/>
        </w:rPr>
      </w:pPr>
    </w:p>
    <w:p w14:paraId="08142924" w14:textId="77777777" w:rsidR="004C623B" w:rsidRPr="00D73488" w:rsidRDefault="004C623B" w:rsidP="004C623B">
      <w:pPr>
        <w:pStyle w:val="2"/>
      </w:pPr>
      <w:bookmarkStart w:id="98" w:name="_Toc514318723"/>
      <w:r w:rsidRPr="00D73488">
        <w:t>7.2. Промежуточная бухгалтерская (финансовая) отчетность эмитента</w:t>
      </w:r>
      <w:bookmarkEnd w:id="98"/>
    </w:p>
    <w:p w14:paraId="087AEFFF" w14:textId="77777777" w:rsidR="004C623B" w:rsidRPr="00D73488" w:rsidRDefault="004C623B" w:rsidP="004C623B">
      <w:pPr>
        <w:pStyle w:val="Basic"/>
      </w:pPr>
      <w:r w:rsidRPr="00D73488">
        <w:t>Состав промежуточной бухгалтерской (финансовой) отчетности эмитента, прилагаемой к проспекту ценных бумаг:</w:t>
      </w:r>
    </w:p>
    <w:p w14:paraId="6F55B9AA" w14:textId="77777777" w:rsidR="004C623B" w:rsidRPr="00D73488" w:rsidRDefault="004C623B" w:rsidP="004C623B">
      <w:pPr>
        <w:pStyle w:val="Basic"/>
      </w:pPr>
      <w:proofErr w:type="gramStart"/>
      <w:r w:rsidRPr="00D73488">
        <w:lastRenderedPageBreak/>
        <w:t>а) промежуточная бухгалтерская (финансовая) отчетность эмитента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roofErr w:type="gramEnd"/>
    </w:p>
    <w:p w14:paraId="46C09928" w14:textId="77777777" w:rsidR="004C623B" w:rsidRPr="00D73488" w:rsidRDefault="004C623B" w:rsidP="004C623B">
      <w:pPr>
        <w:pStyle w:val="Basic"/>
        <w:rPr>
          <w:b/>
          <w:bCs/>
          <w:i/>
          <w:iCs/>
        </w:rPr>
      </w:pPr>
      <w:r w:rsidRPr="00D73488">
        <w:rPr>
          <w:b/>
          <w:bCs/>
          <w:i/>
          <w:iCs/>
        </w:rPr>
        <w:t>Квартальная бухгалтерская (финансовая) отчетность в соответствии с требованиями законодательства Российской Федерации Эмитентом не составляется, поскольку Эмитент является международной финансовой организацией.</w:t>
      </w:r>
    </w:p>
    <w:p w14:paraId="65C06AAC" w14:textId="77777777" w:rsidR="004C623B" w:rsidRPr="00D73488" w:rsidRDefault="004C623B" w:rsidP="004C623B">
      <w:pPr>
        <w:pStyle w:val="Basic"/>
      </w:pPr>
    </w:p>
    <w:p w14:paraId="44413ECE" w14:textId="77777777" w:rsidR="007724C0" w:rsidRPr="00D73488" w:rsidRDefault="004C623B" w:rsidP="007724C0">
      <w:pPr>
        <w:pStyle w:val="Basic"/>
      </w:pPr>
      <w:proofErr w:type="gramStart"/>
      <w:r w:rsidRPr="00D73488">
        <w:t>б) при наличии у эмитента промежуточной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промежуточная финансовая отчетность эмитента, а если в отношении нее проведен аудит - вместе с соответствующим аудиторским заключением на русском языке за последний завершенный отчетный квартал (отчетный период, состоящий из трех, шести или девяти</w:t>
      </w:r>
      <w:proofErr w:type="gramEnd"/>
      <w:r w:rsidRPr="00D73488">
        <w:t xml:space="preserve"> месяцев отчетного года), </w:t>
      </w:r>
      <w:proofErr w:type="gramStart"/>
      <w:r w:rsidRPr="00D73488">
        <w:t>предшествующий</w:t>
      </w:r>
      <w:proofErr w:type="gramEnd"/>
      <w:r w:rsidRPr="00D73488">
        <w:t xml:space="preserve"> дате утверждения проспекта ценных бумаг. При этом отдельно указываются стандарты (правила), в соответствии с которыми составлена такая промежуточная финансовая отчетность: </w:t>
      </w:r>
    </w:p>
    <w:p w14:paraId="3DA3AB66" w14:textId="78252675" w:rsidR="004C623B" w:rsidRPr="00D73488" w:rsidRDefault="002F2671" w:rsidP="007724C0">
      <w:pPr>
        <w:pStyle w:val="Basic"/>
      </w:pPr>
      <w:r w:rsidRPr="00D73488">
        <w:rPr>
          <w:b/>
          <w:bCs/>
          <w:i/>
          <w:iCs/>
        </w:rPr>
        <w:t>Промежуточная финансовая отчетность Эмитента в соответствии с Международными стандартами финансовой отчетности не включается в состав проспекта ценных бумаг, так как срок составления такой отчетности не наступил.</w:t>
      </w:r>
    </w:p>
    <w:p w14:paraId="358594E3" w14:textId="77777777" w:rsidR="007724C0" w:rsidRPr="00D73488" w:rsidRDefault="007724C0" w:rsidP="004C623B">
      <w:pPr>
        <w:widowControl w:val="0"/>
        <w:autoSpaceDE w:val="0"/>
        <w:autoSpaceDN w:val="0"/>
        <w:adjustRightInd w:val="0"/>
        <w:jc w:val="both"/>
        <w:rPr>
          <w:rFonts w:cs="Calibri"/>
        </w:rPr>
      </w:pPr>
    </w:p>
    <w:p w14:paraId="4AF34F28" w14:textId="77777777" w:rsidR="004C623B" w:rsidRPr="00D73488" w:rsidRDefault="004C623B" w:rsidP="004C623B">
      <w:pPr>
        <w:pStyle w:val="2"/>
      </w:pPr>
      <w:bookmarkStart w:id="99" w:name="_Toc514318724"/>
      <w:r w:rsidRPr="00D73488">
        <w:t>7.3. Консолидированная финансовая отчетность эмитента</w:t>
      </w:r>
      <w:bookmarkEnd w:id="99"/>
    </w:p>
    <w:p w14:paraId="733088F8" w14:textId="77777777" w:rsidR="004C623B" w:rsidRPr="00D73488" w:rsidRDefault="004C623B" w:rsidP="004C623B">
      <w:pPr>
        <w:pStyle w:val="Basic"/>
      </w:pPr>
      <w:r w:rsidRPr="00D73488">
        <w:t>Указывается состав консолидированной финансовой отчетности эмитента, прилагаемой к проспекту ценных бумаг:</w:t>
      </w:r>
    </w:p>
    <w:p w14:paraId="28039153" w14:textId="77777777" w:rsidR="004C623B" w:rsidRPr="00D73488" w:rsidRDefault="004C623B" w:rsidP="004C623B">
      <w:pPr>
        <w:pStyle w:val="Basic"/>
      </w:pPr>
      <w:proofErr w:type="gramStart"/>
      <w:r w:rsidRPr="00D73488">
        <w:t>а) годовая консолидированная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w:t>
      </w:r>
      <w:proofErr w:type="gramEnd"/>
      <w:r w:rsidRPr="00D73488">
        <w:t xml:space="preserve"> указанной годовой консолидированной финансовой отчетности. При этом отдельно указываются стандарты (правила), в соответствии с которыми составлена такая годовая консолидированная финансовая отчетность. В </w:t>
      </w:r>
      <w:proofErr w:type="gramStart"/>
      <w:r w:rsidRPr="00D73488">
        <w:t>случае</w:t>
      </w:r>
      <w:proofErr w:type="gramEnd"/>
      <w:r w:rsidRPr="00D73488">
        <w:t xml:space="preserve"> если эмитент не составляет годовую консолидированную финансовую отчетность, указываются основания, в силу которых у эмитента отсутствует обязанность по ее составлению:</w:t>
      </w:r>
    </w:p>
    <w:p w14:paraId="2BEAE11D" w14:textId="77777777" w:rsidR="004C623B" w:rsidRPr="00D73488" w:rsidRDefault="004C623B" w:rsidP="004C623B">
      <w:pPr>
        <w:pStyle w:val="Basic"/>
        <w:rPr>
          <w:b/>
          <w:bCs/>
          <w:i/>
          <w:iCs/>
        </w:rPr>
      </w:pPr>
      <w:r w:rsidRPr="00D73488">
        <w:rPr>
          <w:b/>
          <w:bCs/>
          <w:i/>
          <w:iCs/>
        </w:rPr>
        <w:t xml:space="preserve">Эмитент не составляет годовую консолидированную финансовую отчетность в соответствии с требованиями законодательства Российской Федерации, поскольку Эмитент является международной финансовой организацией. </w:t>
      </w:r>
    </w:p>
    <w:p w14:paraId="6CCAE5B5" w14:textId="77777777" w:rsidR="004C623B" w:rsidRPr="00D73488" w:rsidRDefault="004C623B" w:rsidP="004C623B"/>
    <w:p w14:paraId="3EDB383B" w14:textId="77777777" w:rsidR="004C623B" w:rsidRPr="00D73488" w:rsidRDefault="004C623B" w:rsidP="004C623B">
      <w:pPr>
        <w:pStyle w:val="Basic"/>
      </w:pPr>
      <w:r w:rsidRPr="00D73488">
        <w:t xml:space="preserve">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 При этом отдельно указываются стандарты (правила), в соответствии с которыми составлена такая промежуточная консолидированная финансовая отчетность. В </w:t>
      </w:r>
      <w:proofErr w:type="gramStart"/>
      <w:r w:rsidRPr="00D73488">
        <w:t>случае</w:t>
      </w:r>
      <w:proofErr w:type="gramEnd"/>
      <w:r w:rsidRPr="00D73488">
        <w:t xml:space="preserve"> если эмитент не составляет промежуточную консолидированную финансовую отчетность, указываются основания, в силу которых у эмитента отсутствует обязанность по ее составлению:</w:t>
      </w:r>
    </w:p>
    <w:p w14:paraId="7B09036D" w14:textId="77777777" w:rsidR="004C623B" w:rsidRPr="00D73488" w:rsidRDefault="004C623B" w:rsidP="004C623B">
      <w:pPr>
        <w:pStyle w:val="Basic"/>
        <w:rPr>
          <w:b/>
          <w:i/>
        </w:rPr>
      </w:pPr>
      <w:r w:rsidRPr="00D73488">
        <w:rPr>
          <w:b/>
          <w:bCs/>
          <w:i/>
          <w:iCs/>
          <w:szCs w:val="22"/>
        </w:rPr>
        <w:t xml:space="preserve">Эмитент не составляет </w:t>
      </w:r>
      <w:r w:rsidRPr="00D73488">
        <w:rPr>
          <w:b/>
          <w:i/>
          <w:szCs w:val="22"/>
        </w:rPr>
        <w:t xml:space="preserve">промежуточную консолидированную финансовую отчетность за отчетный период, состоящий из шести месяцев текущего года, составленную в соответствии с требованиями законодательства Российской Федерации, </w:t>
      </w:r>
      <w:r w:rsidRPr="00D73488">
        <w:rPr>
          <w:b/>
          <w:bCs/>
          <w:i/>
          <w:iCs/>
        </w:rPr>
        <w:t>поскольку Эмитент является международной финансовой организацией.</w:t>
      </w:r>
    </w:p>
    <w:p w14:paraId="23D55E31" w14:textId="77777777" w:rsidR="004C623B" w:rsidRPr="00D73488" w:rsidRDefault="004C623B" w:rsidP="004C623B">
      <w:pPr>
        <w:pStyle w:val="Basic"/>
        <w:rPr>
          <w:b/>
          <w:i/>
        </w:rPr>
      </w:pPr>
    </w:p>
    <w:p w14:paraId="4B8B3F5D" w14:textId="77777777" w:rsidR="004C623B" w:rsidRPr="00D73488" w:rsidRDefault="004C623B" w:rsidP="004C623B">
      <w:pPr>
        <w:pStyle w:val="Basic"/>
      </w:pPr>
      <w:proofErr w:type="gramStart"/>
      <w:r w:rsidRPr="00D73488">
        <w:t>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за последний завершенный отчетный период, состоящий из трех или девяти месяцев отчетного года, а если в отношении нее проведен аудит - вместе с соответствующим аудиторским заключением.</w:t>
      </w:r>
      <w:proofErr w:type="gramEnd"/>
      <w:r w:rsidRPr="00D73488">
        <w:t xml:space="preserve"> При этом отдельно указываются стандарты (правила), в соответствии с которыми составлена такая промежуточная консолидированная финансовая отчетность.</w:t>
      </w:r>
    </w:p>
    <w:p w14:paraId="380AAA27" w14:textId="77777777" w:rsidR="004C623B" w:rsidRPr="00D73488" w:rsidRDefault="004C623B" w:rsidP="004C623B">
      <w:pPr>
        <w:pStyle w:val="Basic"/>
      </w:pPr>
      <w:r w:rsidRPr="00D73488">
        <w:rPr>
          <w:b/>
          <w:bCs/>
          <w:i/>
          <w:iCs/>
        </w:rPr>
        <w:t xml:space="preserve">Эмитент </w:t>
      </w:r>
      <w:r w:rsidRPr="00D73488">
        <w:rPr>
          <w:b/>
          <w:i/>
        </w:rPr>
        <w:t>промежуточную консолидированную финансовую отчетность за отчетные периоды, состоящие из трех и девяти месяцев, не составляет.</w:t>
      </w:r>
    </w:p>
    <w:p w14:paraId="0C2E6C11" w14:textId="77777777" w:rsidR="004C623B" w:rsidRPr="00D73488" w:rsidRDefault="004C623B" w:rsidP="004C623B">
      <w:pPr>
        <w:widowControl w:val="0"/>
        <w:autoSpaceDE w:val="0"/>
        <w:autoSpaceDN w:val="0"/>
        <w:adjustRightInd w:val="0"/>
        <w:jc w:val="both"/>
        <w:rPr>
          <w:rFonts w:cs="Calibri"/>
        </w:rPr>
      </w:pPr>
    </w:p>
    <w:p w14:paraId="6BF4901B" w14:textId="77777777" w:rsidR="004C623B" w:rsidRPr="00D73488" w:rsidRDefault="004C623B" w:rsidP="004C623B">
      <w:pPr>
        <w:pStyle w:val="2"/>
      </w:pPr>
      <w:bookmarkStart w:id="100" w:name="_Toc514318725"/>
      <w:r w:rsidRPr="00D73488">
        <w:t>7.4. Сведения об учетной политике эмитента</w:t>
      </w:r>
      <w:bookmarkEnd w:id="100"/>
    </w:p>
    <w:p w14:paraId="20494409"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35C3DA39" w14:textId="77777777" w:rsidR="004C623B" w:rsidRPr="00D73488" w:rsidRDefault="004C623B" w:rsidP="004C623B">
      <w:pPr>
        <w:widowControl w:val="0"/>
        <w:autoSpaceDE w:val="0"/>
        <w:autoSpaceDN w:val="0"/>
        <w:adjustRightInd w:val="0"/>
        <w:jc w:val="both"/>
        <w:rPr>
          <w:rFonts w:cs="Calibri"/>
        </w:rPr>
      </w:pPr>
    </w:p>
    <w:p w14:paraId="35978517" w14:textId="77777777" w:rsidR="004C623B" w:rsidRPr="00D73488" w:rsidRDefault="004C623B" w:rsidP="004C623B">
      <w:pPr>
        <w:pStyle w:val="2"/>
      </w:pPr>
      <w:bookmarkStart w:id="101" w:name="_Toc514318726"/>
      <w:r w:rsidRPr="00D73488">
        <w:t>7.5. Сведения об общей сумме экспорта, а также о доле, которую составляет экспорт в общем объеме продаж</w:t>
      </w:r>
      <w:bookmarkEnd w:id="101"/>
    </w:p>
    <w:p w14:paraId="10D988AB"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045CBC46" w14:textId="77777777" w:rsidR="004C623B" w:rsidRPr="00D73488" w:rsidRDefault="004C623B" w:rsidP="004C623B">
      <w:pPr>
        <w:widowControl w:val="0"/>
        <w:autoSpaceDE w:val="0"/>
        <w:autoSpaceDN w:val="0"/>
        <w:adjustRightInd w:val="0"/>
        <w:jc w:val="both"/>
        <w:rPr>
          <w:rFonts w:cs="Calibri"/>
        </w:rPr>
      </w:pPr>
    </w:p>
    <w:p w14:paraId="74AF8D16" w14:textId="77777777" w:rsidR="004C623B" w:rsidRPr="00D73488" w:rsidRDefault="004C623B" w:rsidP="004C623B">
      <w:pPr>
        <w:pStyle w:val="2"/>
      </w:pPr>
      <w:bookmarkStart w:id="102" w:name="_Toc514318727"/>
      <w:r w:rsidRPr="00D73488">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02"/>
    </w:p>
    <w:p w14:paraId="0DC48606"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47563F90" w14:textId="77777777" w:rsidR="004C623B" w:rsidRPr="00D73488" w:rsidRDefault="004C623B" w:rsidP="004C623B">
      <w:pPr>
        <w:widowControl w:val="0"/>
        <w:autoSpaceDE w:val="0"/>
        <w:autoSpaceDN w:val="0"/>
        <w:adjustRightInd w:val="0"/>
        <w:jc w:val="both"/>
        <w:rPr>
          <w:rFonts w:cs="Calibri"/>
        </w:rPr>
      </w:pPr>
    </w:p>
    <w:p w14:paraId="52D157AB" w14:textId="77777777" w:rsidR="004C623B" w:rsidRPr="00D73488" w:rsidRDefault="004C623B" w:rsidP="004C623B">
      <w:pPr>
        <w:pStyle w:val="2"/>
      </w:pPr>
      <w:bookmarkStart w:id="103" w:name="_Toc514318728"/>
      <w:r w:rsidRPr="00D73488">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03"/>
    </w:p>
    <w:p w14:paraId="441D2B97"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2E1E0BFC" w14:textId="77777777" w:rsidR="004C623B" w:rsidRPr="00D73488" w:rsidRDefault="004C623B" w:rsidP="004C623B">
      <w:pPr>
        <w:widowControl w:val="0"/>
        <w:autoSpaceDE w:val="0"/>
        <w:autoSpaceDN w:val="0"/>
        <w:adjustRightInd w:val="0"/>
        <w:jc w:val="both"/>
        <w:rPr>
          <w:rFonts w:cs="Calibri"/>
        </w:rPr>
      </w:pPr>
    </w:p>
    <w:p w14:paraId="51BE8B00" w14:textId="77777777" w:rsidR="004C623B" w:rsidRPr="00D73488" w:rsidRDefault="004C623B" w:rsidP="004C623B">
      <w:pPr>
        <w:pStyle w:val="1"/>
      </w:pPr>
      <w:bookmarkStart w:id="104" w:name="Par1134"/>
      <w:bookmarkEnd w:id="104"/>
      <w:r w:rsidRPr="00D73488">
        <w:br w:type="page"/>
      </w:r>
      <w:bookmarkStart w:id="105" w:name="_Toc514318729"/>
      <w:r w:rsidRPr="00D73488">
        <w:lastRenderedPageBreak/>
        <w:t>Раздел VIII. Сведения о размещаемых эмиссионных ценных бумагах, а также об объеме, о сроке, об условиях и о порядке их размещения</w:t>
      </w:r>
      <w:bookmarkEnd w:id="105"/>
    </w:p>
    <w:p w14:paraId="6AFF76F8" w14:textId="00484614" w:rsidR="004C623B" w:rsidRPr="00D73488" w:rsidRDefault="004C623B" w:rsidP="004C623B">
      <w:pPr>
        <w:widowControl w:val="0"/>
        <w:autoSpaceDE w:val="0"/>
        <w:autoSpaceDN w:val="0"/>
        <w:adjustRightInd w:val="0"/>
        <w:jc w:val="both"/>
        <w:rPr>
          <w:rFonts w:cs="Calibri"/>
        </w:rPr>
      </w:pPr>
    </w:p>
    <w:p w14:paraId="6583F27D" w14:textId="77777777" w:rsidR="00F16CFB" w:rsidRPr="00D73488" w:rsidRDefault="00F16CFB" w:rsidP="00F16CFB">
      <w:pPr>
        <w:pStyle w:val="2"/>
      </w:pPr>
      <w:bookmarkStart w:id="106" w:name="Par1851"/>
      <w:bookmarkStart w:id="107" w:name="_Toc412732444"/>
      <w:bookmarkStart w:id="108" w:name="_Toc494990780"/>
      <w:bookmarkStart w:id="109" w:name="_Toc514318730"/>
      <w:bookmarkEnd w:id="106"/>
      <w:r w:rsidRPr="00D73488">
        <w:t>8.1. Вид, категория (тип) ценных бумаг</w:t>
      </w:r>
      <w:bookmarkEnd w:id="107"/>
      <w:bookmarkEnd w:id="108"/>
      <w:bookmarkEnd w:id="109"/>
    </w:p>
    <w:p w14:paraId="11FAA2EB" w14:textId="77777777" w:rsidR="00F16CFB" w:rsidRPr="00D73488" w:rsidRDefault="00F16CFB" w:rsidP="00F16CFB">
      <w:pPr>
        <w:ind w:firstLine="540"/>
        <w:jc w:val="both"/>
        <w:rPr>
          <w:rFonts w:eastAsia="Times New Roman"/>
        </w:rPr>
      </w:pPr>
      <w:r w:rsidRPr="00D73488">
        <w:rPr>
          <w:rFonts w:eastAsia="Times New Roman"/>
        </w:rPr>
        <w:t xml:space="preserve">Вид ценных бумаг: </w:t>
      </w:r>
      <w:r w:rsidRPr="00D73488">
        <w:rPr>
          <w:rFonts w:eastAsia="Times New Roman"/>
          <w:b/>
          <w:bCs/>
          <w:i/>
          <w:iCs/>
        </w:rPr>
        <w:t>Биржевые облигации на предъявителя</w:t>
      </w:r>
    </w:p>
    <w:p w14:paraId="5748CE5D" w14:textId="77777777" w:rsidR="00F16CFB" w:rsidRPr="00D73488" w:rsidRDefault="00F16CFB" w:rsidP="00D95309">
      <w:pPr>
        <w:pStyle w:val="Basic"/>
        <w:rPr>
          <w:b/>
          <w:bCs/>
          <w:i/>
          <w:iCs/>
        </w:rPr>
      </w:pPr>
      <w:r w:rsidRPr="00D73488">
        <w:t>Иные идентификационные признаки облигаций, размещаемых в рамках программы облигаций:</w:t>
      </w:r>
      <w:r w:rsidRPr="00D73488">
        <w:rPr>
          <w:b/>
          <w:bCs/>
          <w:i/>
          <w:iCs/>
        </w:rPr>
        <w:t xml:space="preserve"> Биржевые облигации процентные неконвертируемые документарные на предъявителя с обязательным централизованным хранением, размещаемые в рамках Программы облигаций серии 001P</w:t>
      </w:r>
    </w:p>
    <w:p w14:paraId="1F219A15" w14:textId="26040210" w:rsidR="00F16CFB" w:rsidRPr="00D73488" w:rsidRDefault="00F16CFB" w:rsidP="00F16CFB">
      <w:pPr>
        <w:pStyle w:val="Basic"/>
        <w:rPr>
          <w:b/>
          <w:bCs/>
          <w:i/>
          <w:iCs/>
          <w:u w:val="single"/>
        </w:rPr>
      </w:pPr>
      <w:r w:rsidRPr="00D73488">
        <w:rPr>
          <w:b/>
          <w:bCs/>
          <w:i/>
          <w:iCs/>
          <w:u w:val="single"/>
        </w:rPr>
        <w:t>Информация о серии Биржевых облигаций буд</w:t>
      </w:r>
      <w:r w:rsidR="00DE0C0E" w:rsidRPr="00D73488">
        <w:rPr>
          <w:b/>
          <w:bCs/>
          <w:i/>
          <w:iCs/>
          <w:u w:val="single"/>
        </w:rPr>
        <w:t>ет указана в Условиях выпуска.</w:t>
      </w:r>
    </w:p>
    <w:p w14:paraId="6720D85D" w14:textId="77777777" w:rsidR="00F16CFB" w:rsidRPr="00D73488" w:rsidRDefault="00F16CFB" w:rsidP="00D95309">
      <w:pPr>
        <w:pStyle w:val="Basic"/>
        <w:rPr>
          <w:b/>
          <w:bCs/>
          <w:i/>
          <w:iCs/>
        </w:rPr>
      </w:pPr>
    </w:p>
    <w:p w14:paraId="72196596" w14:textId="77777777" w:rsidR="00F16CFB" w:rsidRPr="00D73488" w:rsidRDefault="00F16CFB" w:rsidP="00F16CFB">
      <w:pPr>
        <w:pStyle w:val="2"/>
      </w:pPr>
      <w:bookmarkStart w:id="110" w:name="_Toc412732445"/>
      <w:bookmarkStart w:id="111" w:name="_Toc494990781"/>
      <w:bookmarkStart w:id="112" w:name="_Toc514318731"/>
      <w:r w:rsidRPr="00D73488">
        <w:t>8.2. Форма ценных бумаг</w:t>
      </w:r>
      <w:bookmarkEnd w:id="110"/>
      <w:bookmarkEnd w:id="111"/>
      <w:bookmarkEnd w:id="112"/>
    </w:p>
    <w:p w14:paraId="535B2AB8" w14:textId="77777777" w:rsidR="00F16CFB" w:rsidRPr="00D73488" w:rsidRDefault="00F16CFB" w:rsidP="00D95309">
      <w:pPr>
        <w:pStyle w:val="Basic"/>
        <w:rPr>
          <w:b/>
          <w:bCs/>
          <w:i/>
          <w:iCs/>
        </w:rPr>
      </w:pPr>
      <w:r w:rsidRPr="00D73488">
        <w:rPr>
          <w:b/>
          <w:bCs/>
          <w:i/>
          <w:iCs/>
        </w:rPr>
        <w:t>документарные</w:t>
      </w:r>
    </w:p>
    <w:p w14:paraId="6B82BF2A" w14:textId="77777777" w:rsidR="00F16CFB" w:rsidRPr="00D73488" w:rsidRDefault="00F16CFB" w:rsidP="00D95309">
      <w:pPr>
        <w:pStyle w:val="Basic"/>
        <w:rPr>
          <w:rFonts w:cs="Calibri"/>
          <w:b/>
          <w:bCs/>
          <w:i/>
          <w:iCs/>
        </w:rPr>
      </w:pPr>
    </w:p>
    <w:p w14:paraId="11ECA4CC" w14:textId="77777777" w:rsidR="00F16CFB" w:rsidRPr="00D73488" w:rsidRDefault="00F16CFB" w:rsidP="00F16CFB">
      <w:pPr>
        <w:pStyle w:val="2"/>
      </w:pPr>
      <w:bookmarkStart w:id="113" w:name="_Toc412732446"/>
      <w:bookmarkStart w:id="114" w:name="_Toc494990782"/>
      <w:bookmarkStart w:id="115" w:name="_Toc514318732"/>
      <w:r w:rsidRPr="00D73488">
        <w:t>8.3. Указание на обязательное централизованное хранение</w:t>
      </w:r>
      <w:bookmarkEnd w:id="113"/>
      <w:bookmarkEnd w:id="114"/>
      <w:bookmarkEnd w:id="115"/>
    </w:p>
    <w:p w14:paraId="3E7AE75F" w14:textId="77777777" w:rsidR="00F16CFB" w:rsidRPr="00D73488" w:rsidRDefault="00F16CFB" w:rsidP="00D95309">
      <w:pPr>
        <w:pStyle w:val="Basic"/>
        <w:rPr>
          <w:b/>
          <w:bCs/>
          <w:i/>
          <w:iCs/>
        </w:rPr>
      </w:pPr>
      <w:r w:rsidRPr="00D73488">
        <w:rPr>
          <w:b/>
          <w:bCs/>
          <w:i/>
          <w:iCs/>
        </w:rPr>
        <w:t xml:space="preserve">Предусмотрено обязательное централизованное хранение Биржевых облигаций. </w:t>
      </w:r>
    </w:p>
    <w:p w14:paraId="0C0B095F" w14:textId="77777777" w:rsidR="00F16CFB" w:rsidRPr="00D73488" w:rsidRDefault="00F16CFB" w:rsidP="00F16CFB">
      <w:pPr>
        <w:ind w:firstLine="540"/>
        <w:jc w:val="both"/>
        <w:rPr>
          <w:rFonts w:eastAsia="Times New Roman"/>
        </w:rPr>
      </w:pPr>
    </w:p>
    <w:p w14:paraId="1E733D88" w14:textId="77777777" w:rsidR="00F16CFB" w:rsidRPr="00D73488" w:rsidRDefault="00F16CFB" w:rsidP="00F16CFB">
      <w:pPr>
        <w:ind w:firstLine="540"/>
        <w:jc w:val="both"/>
        <w:rPr>
          <w:rFonts w:eastAsia="Times New Roman"/>
        </w:rPr>
      </w:pPr>
      <w:r w:rsidRPr="00D73488">
        <w:rPr>
          <w:rFonts w:eastAsia="Times New Roman"/>
        </w:rPr>
        <w:t>Депозитарий, осуществляющий централизованное хранение:</w:t>
      </w:r>
    </w:p>
    <w:p w14:paraId="460C50D7" w14:textId="77777777" w:rsidR="00F16CFB" w:rsidRPr="00D73488" w:rsidRDefault="00F16CFB" w:rsidP="00F16CFB">
      <w:pPr>
        <w:ind w:firstLine="540"/>
        <w:jc w:val="both"/>
        <w:rPr>
          <w:rFonts w:eastAsia="Times New Roman"/>
        </w:rPr>
      </w:pPr>
      <w:r w:rsidRPr="00D73488">
        <w:rPr>
          <w:rFonts w:eastAsia="Times New Roman"/>
        </w:rPr>
        <w:t xml:space="preserve">Полное фирменное наименование: </w:t>
      </w:r>
      <w:r w:rsidRPr="00D73488">
        <w:rPr>
          <w:rFonts w:eastAsia="Times New Roman"/>
          <w:b/>
          <w:bCs/>
          <w:i/>
          <w:iCs/>
        </w:rPr>
        <w:t>Небанковская кредитная организация акционерное общество "Национальный расчетный депозитарий"</w:t>
      </w:r>
    </w:p>
    <w:p w14:paraId="6186180D" w14:textId="77777777" w:rsidR="00F16CFB" w:rsidRPr="00D73488" w:rsidRDefault="00F16CFB" w:rsidP="00F16CFB">
      <w:pPr>
        <w:ind w:firstLine="540"/>
        <w:jc w:val="both"/>
        <w:rPr>
          <w:rFonts w:eastAsia="Times New Roman"/>
        </w:rPr>
      </w:pPr>
      <w:r w:rsidRPr="00D73488">
        <w:rPr>
          <w:rFonts w:eastAsia="Times New Roman"/>
        </w:rPr>
        <w:t xml:space="preserve">Сокращенное фирменное наименование: </w:t>
      </w:r>
      <w:r w:rsidRPr="00D73488">
        <w:rPr>
          <w:rFonts w:eastAsia="Times New Roman"/>
          <w:b/>
          <w:bCs/>
          <w:i/>
          <w:iCs/>
        </w:rPr>
        <w:t>НКО АО НРД</w:t>
      </w:r>
    </w:p>
    <w:p w14:paraId="7055A3A7" w14:textId="77777777" w:rsidR="00F16CFB" w:rsidRPr="00D73488" w:rsidRDefault="00F16CFB" w:rsidP="00F16CFB">
      <w:pPr>
        <w:ind w:firstLine="540"/>
        <w:jc w:val="both"/>
        <w:rPr>
          <w:rFonts w:eastAsia="Times New Roman"/>
        </w:rPr>
      </w:pPr>
      <w:r w:rsidRPr="00D73488">
        <w:rPr>
          <w:rFonts w:eastAsia="Times New Roman"/>
        </w:rPr>
        <w:t xml:space="preserve">Место нахождения: </w:t>
      </w:r>
      <w:r w:rsidRPr="00D73488">
        <w:rPr>
          <w:rFonts w:eastAsia="Times New Roman"/>
          <w:b/>
          <w:bCs/>
          <w:i/>
          <w:iCs/>
        </w:rPr>
        <w:t>город Москва, улица Спартаковская, дом 12</w:t>
      </w:r>
    </w:p>
    <w:p w14:paraId="20744451" w14:textId="77777777" w:rsidR="00F16CFB" w:rsidRPr="00D73488" w:rsidRDefault="00F16CFB" w:rsidP="00F16CFB">
      <w:pPr>
        <w:ind w:firstLine="540"/>
        <w:jc w:val="both"/>
        <w:rPr>
          <w:rFonts w:eastAsia="Times New Roman"/>
        </w:rPr>
      </w:pPr>
      <w:r w:rsidRPr="00D73488">
        <w:rPr>
          <w:rFonts w:eastAsia="Times New Roman"/>
        </w:rPr>
        <w:t xml:space="preserve">Почтовый адрес: </w:t>
      </w:r>
      <w:r w:rsidRPr="00D73488">
        <w:rPr>
          <w:rFonts w:eastAsia="Times New Roman"/>
          <w:b/>
          <w:bCs/>
          <w:i/>
          <w:iCs/>
        </w:rPr>
        <w:t>105066, г. Москва, ул. Спартаковская, дом 12</w:t>
      </w:r>
    </w:p>
    <w:p w14:paraId="276D9AA3" w14:textId="77777777" w:rsidR="00F16CFB" w:rsidRPr="00D73488" w:rsidRDefault="00F16CFB" w:rsidP="00F16CFB">
      <w:pPr>
        <w:ind w:firstLine="540"/>
        <w:jc w:val="both"/>
        <w:rPr>
          <w:rFonts w:eastAsia="Times New Roman"/>
        </w:rPr>
      </w:pPr>
      <w:r w:rsidRPr="00D73488">
        <w:rPr>
          <w:rFonts w:eastAsia="Times New Roman"/>
        </w:rPr>
        <w:t xml:space="preserve">ИНН: </w:t>
      </w:r>
      <w:r w:rsidRPr="00D73488">
        <w:rPr>
          <w:rFonts w:eastAsia="Times New Roman"/>
          <w:b/>
          <w:bCs/>
          <w:i/>
          <w:iCs/>
        </w:rPr>
        <w:t>7702165310</w:t>
      </w:r>
    </w:p>
    <w:p w14:paraId="32D2366F" w14:textId="77777777" w:rsidR="00F16CFB" w:rsidRPr="00D73488" w:rsidRDefault="00F16CFB" w:rsidP="00F16CFB">
      <w:pPr>
        <w:ind w:firstLine="540"/>
        <w:jc w:val="both"/>
        <w:rPr>
          <w:rFonts w:eastAsia="Times New Roman"/>
        </w:rPr>
      </w:pPr>
      <w:r w:rsidRPr="00D73488">
        <w:rPr>
          <w:rFonts w:eastAsia="Times New Roman"/>
        </w:rPr>
        <w:t xml:space="preserve">Телефон: </w:t>
      </w:r>
      <w:r w:rsidRPr="00D73488">
        <w:rPr>
          <w:rFonts w:eastAsia="Times New Roman"/>
          <w:b/>
          <w:bCs/>
          <w:i/>
          <w:iCs/>
        </w:rPr>
        <w:t>(495) 956-27-89, (495) 956-27-90</w:t>
      </w:r>
    </w:p>
    <w:p w14:paraId="457F0449" w14:textId="77777777" w:rsidR="00F16CFB" w:rsidRPr="00D73488" w:rsidRDefault="00F16CFB" w:rsidP="00F16CFB">
      <w:pPr>
        <w:ind w:firstLine="540"/>
        <w:jc w:val="both"/>
        <w:rPr>
          <w:rFonts w:eastAsia="Times New Roman"/>
        </w:rPr>
      </w:pPr>
      <w:r w:rsidRPr="00D73488">
        <w:rPr>
          <w:rFonts w:eastAsia="Times New Roman"/>
        </w:rPr>
        <w:t xml:space="preserve">Номер лицензии на осуществление депозитарной деятельности: </w:t>
      </w:r>
      <w:r w:rsidRPr="00D73488">
        <w:rPr>
          <w:rFonts w:eastAsia="Times New Roman"/>
          <w:b/>
          <w:bCs/>
          <w:i/>
          <w:iCs/>
        </w:rPr>
        <w:t>045-12042-000100</w:t>
      </w:r>
    </w:p>
    <w:p w14:paraId="34D434B2" w14:textId="77777777" w:rsidR="00F16CFB" w:rsidRPr="00D73488" w:rsidRDefault="00F16CFB" w:rsidP="00F16CFB">
      <w:pPr>
        <w:ind w:firstLine="540"/>
        <w:jc w:val="both"/>
        <w:rPr>
          <w:rFonts w:eastAsia="Times New Roman"/>
        </w:rPr>
      </w:pPr>
      <w:r w:rsidRPr="00D73488">
        <w:rPr>
          <w:rFonts w:eastAsia="Times New Roman"/>
        </w:rPr>
        <w:t xml:space="preserve">Дата выдачи: </w:t>
      </w:r>
      <w:r w:rsidRPr="00D73488">
        <w:rPr>
          <w:rFonts w:eastAsia="Times New Roman"/>
          <w:b/>
          <w:bCs/>
          <w:i/>
          <w:iCs/>
        </w:rPr>
        <w:t>19.02.2009</w:t>
      </w:r>
    </w:p>
    <w:p w14:paraId="4BF651C7" w14:textId="77777777" w:rsidR="00F16CFB" w:rsidRPr="00D73488" w:rsidRDefault="00F16CFB" w:rsidP="00F16CFB">
      <w:pPr>
        <w:ind w:firstLine="540"/>
        <w:jc w:val="both"/>
        <w:rPr>
          <w:rFonts w:eastAsia="Times New Roman"/>
        </w:rPr>
      </w:pPr>
      <w:r w:rsidRPr="00D73488">
        <w:rPr>
          <w:rFonts w:eastAsia="Times New Roman"/>
        </w:rPr>
        <w:t xml:space="preserve">Срок действия: </w:t>
      </w:r>
      <w:r w:rsidRPr="00D73488">
        <w:rPr>
          <w:rFonts w:eastAsia="Times New Roman"/>
          <w:b/>
          <w:bCs/>
          <w:i/>
          <w:iCs/>
        </w:rPr>
        <w:t>без ограничения срока действия</w:t>
      </w:r>
    </w:p>
    <w:p w14:paraId="43AC1336" w14:textId="77777777" w:rsidR="00F16CFB" w:rsidRPr="00D73488" w:rsidRDefault="00F16CFB" w:rsidP="00F16CFB">
      <w:pPr>
        <w:ind w:firstLine="540"/>
        <w:jc w:val="both"/>
        <w:rPr>
          <w:rFonts w:eastAsia="Times New Roman"/>
        </w:rPr>
      </w:pPr>
      <w:r w:rsidRPr="00D73488">
        <w:rPr>
          <w:rFonts w:eastAsia="Times New Roman"/>
        </w:rPr>
        <w:t xml:space="preserve">Лицензирующий орган: </w:t>
      </w:r>
      <w:r w:rsidRPr="00D73488">
        <w:rPr>
          <w:rFonts w:eastAsia="Times New Roman"/>
          <w:b/>
          <w:bCs/>
          <w:i/>
          <w:iCs/>
        </w:rPr>
        <w:t>ФСФР России</w:t>
      </w:r>
    </w:p>
    <w:p w14:paraId="3B69E93E" w14:textId="77777777" w:rsidR="00F16CFB" w:rsidRPr="00D73488" w:rsidRDefault="00F16CFB" w:rsidP="00D95309">
      <w:pPr>
        <w:pStyle w:val="Basic"/>
        <w:rPr>
          <w:b/>
          <w:bCs/>
          <w:i/>
          <w:iCs/>
        </w:rPr>
      </w:pPr>
      <w:r w:rsidRPr="00D73488">
        <w:rPr>
          <w:b/>
          <w:bCs/>
          <w:i/>
          <w:iCs/>
        </w:rPr>
        <w:t> </w:t>
      </w:r>
    </w:p>
    <w:p w14:paraId="6925B534" w14:textId="77777777" w:rsidR="00F16CFB" w:rsidRPr="00D73488" w:rsidRDefault="00F16CFB" w:rsidP="00D95309">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прекращения деятельности НКО 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Программе и/или в Условиях выпуска упоминается НКО АО НРД, подразумевается НКО АО НРД или его правопреемник. </w:t>
      </w:r>
    </w:p>
    <w:p w14:paraId="66A5893E" w14:textId="77777777" w:rsidR="00F16CFB" w:rsidRPr="00D73488" w:rsidRDefault="00F16CFB" w:rsidP="00D95309">
      <w:pPr>
        <w:pStyle w:val="Basic"/>
        <w:rPr>
          <w:b/>
          <w:bCs/>
          <w:i/>
          <w:iCs/>
        </w:rPr>
      </w:pPr>
      <w:r w:rsidRPr="00D73488">
        <w:rPr>
          <w:b/>
          <w:bCs/>
          <w:i/>
          <w:iCs/>
        </w:rPr>
        <w:t xml:space="preserve">Биржевые облигации выпускаются в документарной форме с оформлением единого сертификата (далее - "Сертификат" или "Сертификат Биржевых облигаций"), подлежащего обязательному централизованному хранению в НКО АО НРД (далее также - "НРД"), на весь объем Выпуска. Выдача отдельных сертификатов на руки владельцам Биржевых облигаций не предусмотрена. Владельцы Биржевых облигаций не вправе требовать выдачи Сертификата на руки. </w:t>
      </w:r>
    </w:p>
    <w:p w14:paraId="778F0B4D" w14:textId="77777777" w:rsidR="00F16CFB" w:rsidRPr="00D73488" w:rsidRDefault="00F16CFB" w:rsidP="00D95309">
      <w:pPr>
        <w:pStyle w:val="Basic"/>
        <w:rPr>
          <w:b/>
          <w:bCs/>
          <w:i/>
          <w:iCs/>
        </w:rPr>
      </w:pPr>
      <w:r w:rsidRPr="00D73488">
        <w:rPr>
          <w:b/>
          <w:bCs/>
          <w:i/>
          <w:iCs/>
        </w:rPr>
        <w:t xml:space="preserve">До даты начала размещения Биржевых облигаций Эмитент передает Сертификат на хранение в НРД. </w:t>
      </w:r>
    </w:p>
    <w:p w14:paraId="45B18BDF" w14:textId="77777777" w:rsidR="00F16CFB" w:rsidRPr="00D73488" w:rsidRDefault="00F16CFB" w:rsidP="00F16CFB">
      <w:pPr>
        <w:pStyle w:val="Basic"/>
        <w:rPr>
          <w:b/>
          <w:bCs/>
          <w:i/>
          <w:iCs/>
          <w:u w:val="single"/>
        </w:rPr>
      </w:pPr>
      <w:r w:rsidRPr="00D73488">
        <w:rPr>
          <w:b/>
          <w:bCs/>
          <w:i/>
          <w:iCs/>
          <w:u w:val="single"/>
        </w:rPr>
        <w:t xml:space="preserve">Образец Сертификата Биржевых облигаций приводится в приложении к соответствующим Условиям выпуска. </w:t>
      </w:r>
    </w:p>
    <w:p w14:paraId="474FD070" w14:textId="77777777" w:rsidR="00F16CFB" w:rsidRPr="00D73488" w:rsidRDefault="00F16CFB" w:rsidP="00D95309">
      <w:pPr>
        <w:pStyle w:val="Basic"/>
        <w:rPr>
          <w:b/>
          <w:bCs/>
          <w:i/>
          <w:iCs/>
        </w:rPr>
      </w:pPr>
      <w:r w:rsidRPr="00D73488">
        <w:rPr>
          <w:b/>
          <w:bCs/>
          <w:i/>
          <w:iCs/>
        </w:rPr>
        <w:t xml:space="preserve">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в НРД и иных депозитариях, осуществляющих учет прав на Биржевые облигации, за исключением НРД (далее по тексту именуются совокупно "Депозитарии", и по отдельности - "Депозитарий"). </w:t>
      </w:r>
    </w:p>
    <w:p w14:paraId="5BFC3E24" w14:textId="77777777" w:rsidR="00F16CFB" w:rsidRPr="00D73488" w:rsidRDefault="00F16CFB" w:rsidP="00D95309">
      <w:pPr>
        <w:pStyle w:val="Basic"/>
        <w:rPr>
          <w:b/>
          <w:bCs/>
          <w:i/>
          <w:iCs/>
        </w:rPr>
      </w:pPr>
      <w:r w:rsidRPr="00D73488">
        <w:rPr>
          <w:b/>
          <w:bCs/>
          <w:i/>
          <w:iCs/>
        </w:rPr>
        <w:t xml:space="preserve">Права собственности на Биржевые облигации подтверждаются выписками по счетам депо, выдаваемыми НРД и Депозитариями держателям Биржевых облигаций. 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 </w:t>
      </w:r>
    </w:p>
    <w:p w14:paraId="76E8C2AB" w14:textId="77777777" w:rsidR="00F16CFB" w:rsidRPr="00D73488" w:rsidRDefault="00F16CFB" w:rsidP="00D95309">
      <w:pPr>
        <w:pStyle w:val="Basic"/>
        <w:rPr>
          <w:b/>
          <w:bCs/>
          <w:i/>
          <w:iCs/>
        </w:rPr>
      </w:pPr>
      <w:r w:rsidRPr="00D73488">
        <w:rPr>
          <w:b/>
          <w:bCs/>
          <w:i/>
          <w:iCs/>
        </w:rPr>
        <w:lastRenderedPageBreak/>
        <w:t xml:space="preserve">Потенциальный приобретатель Биржевых облигаций обязан открыть счет депо в НРД или в Депозитарии. Порядок и сроки открытия счетов депо определяются положениями внутренних документов соответствующих депозитариев. </w:t>
      </w:r>
    </w:p>
    <w:p w14:paraId="5A8100EC" w14:textId="0634E74C" w:rsidR="00F16CFB" w:rsidRPr="00D73488" w:rsidRDefault="00F16CFB" w:rsidP="00D95309">
      <w:pPr>
        <w:pStyle w:val="Basic"/>
        <w:rPr>
          <w:b/>
          <w:bCs/>
          <w:i/>
          <w:iCs/>
        </w:rPr>
      </w:pPr>
      <w:proofErr w:type="gramStart"/>
      <w:r w:rsidRPr="00D73488">
        <w:rPr>
          <w:b/>
          <w:bCs/>
          <w:i/>
          <w:iCs/>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w:t>
      </w:r>
      <w:proofErr w:type="gramEnd"/>
      <w:r w:rsidRPr="00D73488">
        <w:rPr>
          <w:b/>
          <w:bCs/>
          <w:i/>
          <w:iCs/>
        </w:rPr>
        <w:t xml:space="preserve"> </w:t>
      </w:r>
      <w:proofErr w:type="gramStart"/>
      <w:r w:rsidRPr="00D73488">
        <w:rPr>
          <w:b/>
          <w:bCs/>
          <w:i/>
          <w:iCs/>
        </w:rPr>
        <w:t xml:space="preserve">Клиенты депозитария, осуществляющего обязательное централизованное хранение, для обеспечения проведения денежных расчетов в </w:t>
      </w:r>
      <w:r w:rsidR="00AB5585" w:rsidRPr="00D73488">
        <w:rPr>
          <w:b/>
          <w:bCs/>
          <w:i/>
          <w:iCs/>
        </w:rPr>
        <w:t>иной</w:t>
      </w:r>
      <w:r w:rsidRPr="00D73488">
        <w:rPr>
          <w:b/>
          <w:bCs/>
          <w:i/>
          <w:iCs/>
        </w:rPr>
        <w:t xml:space="preserve"> валюте могут открыть валютный банковский счет в таком депозитарии, являющимся кредитной организацией. </w:t>
      </w:r>
      <w:proofErr w:type="gramEnd"/>
    </w:p>
    <w:p w14:paraId="220D3FAB" w14:textId="77777777" w:rsidR="00F16CFB" w:rsidRPr="00D73488" w:rsidRDefault="00F16CFB" w:rsidP="00D95309">
      <w:pPr>
        <w:pStyle w:val="Basic"/>
        <w:rPr>
          <w:b/>
          <w:bCs/>
          <w:i/>
          <w:iCs/>
        </w:rPr>
      </w:pPr>
      <w:proofErr w:type="gramStart"/>
      <w:r w:rsidRPr="00D73488">
        <w:rPr>
          <w:b/>
          <w:bCs/>
          <w:i/>
          <w:iCs/>
        </w:rPr>
        <w:t>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w:t>
      </w:r>
      <w:proofErr w:type="gramEnd"/>
      <w:r w:rsidRPr="00D73488">
        <w:rPr>
          <w:b/>
          <w:bCs/>
          <w:i/>
          <w:iCs/>
        </w:rPr>
        <w:t xml:space="preserve"> </w:t>
      </w:r>
      <w:proofErr w:type="gramStart"/>
      <w:r w:rsidRPr="00D73488">
        <w:rPr>
          <w:b/>
          <w:bCs/>
          <w:i/>
          <w:iCs/>
        </w:rPr>
        <w:t xml:space="preserve">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 </w:t>
      </w:r>
      <w:proofErr w:type="gramEnd"/>
    </w:p>
    <w:p w14:paraId="7150461B" w14:textId="77777777" w:rsidR="00F16CFB" w:rsidRPr="00D73488" w:rsidRDefault="00F16CFB" w:rsidP="00D95309">
      <w:pPr>
        <w:pStyle w:val="Basic"/>
        <w:rPr>
          <w:b/>
          <w:bCs/>
          <w:i/>
          <w:iCs/>
        </w:rPr>
      </w:pPr>
      <w:r w:rsidRPr="00D73488">
        <w:rPr>
          <w:b/>
          <w:bCs/>
          <w:i/>
          <w:iCs/>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w:t>
      </w:r>
      <w:proofErr w:type="gramStart"/>
      <w:r w:rsidRPr="00D73488">
        <w:rPr>
          <w:b/>
          <w:bCs/>
          <w:i/>
          <w:iCs/>
        </w:rPr>
        <w:t>счету</w:t>
      </w:r>
      <w:proofErr w:type="gramEnd"/>
      <w:r w:rsidRPr="00D73488">
        <w:rPr>
          <w:b/>
          <w:bCs/>
          <w:i/>
          <w:iCs/>
        </w:rPr>
        <w:t xml:space="preserve"> депо которого должна пройти транзакция Биржевых облигаций, либо запрет или иное ограничение, наложенные государственными или иными уполномоченными органами, могут запрещать данному депозитарию содействовать инвестированию в Биржевые облигации Эмитента. </w:t>
      </w:r>
    </w:p>
    <w:p w14:paraId="2F9E627C" w14:textId="77777777" w:rsidR="00F16CFB" w:rsidRPr="00D73488" w:rsidRDefault="00F16CFB" w:rsidP="00D95309">
      <w:pPr>
        <w:pStyle w:val="Basic"/>
        <w:rPr>
          <w:b/>
          <w:bCs/>
          <w:i/>
          <w:iCs/>
        </w:rPr>
      </w:pPr>
      <w:proofErr w:type="gramStart"/>
      <w:r w:rsidRPr="00D73488">
        <w:rPr>
          <w:b/>
          <w:bCs/>
          <w:i/>
          <w:iCs/>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 запрещать ему инвестировать денежные средства в Биржевые облигации или личный закон кредитной организации, в которой такое лицо открывает банковский счет или личный закон кредитной организации, по корреспондентскому счету которой должны пройти выплаты доходов по Биржевым облигациям</w:t>
      </w:r>
      <w:proofErr w:type="gramEnd"/>
      <w:r w:rsidRPr="00D73488">
        <w:rPr>
          <w:b/>
          <w:bCs/>
          <w:i/>
          <w:iCs/>
        </w:rPr>
        <w:t xml:space="preserve"> в денежной форме и иные причитающиеся владельцу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 </w:t>
      </w:r>
    </w:p>
    <w:p w14:paraId="6A34FF71" w14:textId="77777777" w:rsidR="00F16CFB" w:rsidRPr="00D73488" w:rsidRDefault="00F16CFB" w:rsidP="00D95309">
      <w:pPr>
        <w:pStyle w:val="Basic"/>
        <w:rPr>
          <w:b/>
          <w:bCs/>
          <w:i/>
          <w:iCs/>
        </w:rPr>
      </w:pPr>
      <w:r w:rsidRPr="00D73488">
        <w:rPr>
          <w:b/>
          <w:bCs/>
          <w:i/>
          <w:iCs/>
        </w:rPr>
        <w:t xml:space="preserve">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за все купонные периоды. Снятие Сертификата Биржевых облигаций с хранения производится после списания всех Биржевых облигаций со счетов в НРД. </w:t>
      </w:r>
    </w:p>
    <w:p w14:paraId="0E388E6F" w14:textId="77777777" w:rsidR="00F16CFB" w:rsidRPr="00D73488" w:rsidRDefault="00F16CFB" w:rsidP="00D95309">
      <w:pPr>
        <w:pStyle w:val="Basic"/>
        <w:rPr>
          <w:b/>
          <w:bCs/>
          <w:i/>
          <w:iCs/>
        </w:rPr>
      </w:pPr>
      <w:proofErr w:type="gramStart"/>
      <w:r w:rsidRPr="00D73488">
        <w:rPr>
          <w:b/>
          <w:bCs/>
          <w:i/>
          <w:iCs/>
        </w:rPr>
        <w:t xml:space="preserve">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(далее - " Закон о рынке ценных бумаг"), а также иными нормативными правовыми актами Российской Федерации и внутренними документами депозитария. </w:t>
      </w:r>
      <w:proofErr w:type="gramEnd"/>
    </w:p>
    <w:p w14:paraId="2ABCFFE2" w14:textId="77777777" w:rsidR="00F16CFB" w:rsidRPr="00D73488" w:rsidRDefault="00F16CFB" w:rsidP="00D95309">
      <w:pPr>
        <w:pStyle w:val="Basic"/>
        <w:rPr>
          <w:b/>
          <w:bCs/>
          <w:i/>
          <w:iCs/>
        </w:rPr>
      </w:pPr>
      <w:proofErr w:type="gramStart"/>
      <w:r w:rsidRPr="00D73488">
        <w:rPr>
          <w:b/>
          <w:bCs/>
          <w:i/>
          <w:iCs/>
        </w:rPr>
        <w:t xml:space="preserve">В случае изменения действующего законодательства Российской Федерации и/или нормативных актов в сфере финансовых рынков, порядок учета и перехода прав на Биржевые облигации, а также осуществление выплат по ним, будут регулироваться с учетом изменившихся требований законодательства и/или указанных нормативных актов. </w:t>
      </w:r>
      <w:proofErr w:type="gramEnd"/>
    </w:p>
    <w:p w14:paraId="2FB1467D" w14:textId="77777777" w:rsidR="00F16CFB" w:rsidRPr="00D73488" w:rsidRDefault="00F16CFB" w:rsidP="00D95309">
      <w:pPr>
        <w:pStyle w:val="Basic"/>
        <w:rPr>
          <w:b/>
          <w:bCs/>
          <w:i/>
          <w:iCs/>
        </w:rPr>
      </w:pPr>
    </w:p>
    <w:p w14:paraId="3EE9E487" w14:textId="77777777" w:rsidR="00F16CFB" w:rsidRPr="00D73488" w:rsidRDefault="00F16CFB" w:rsidP="00F16CFB">
      <w:pPr>
        <w:pStyle w:val="2"/>
      </w:pPr>
      <w:bookmarkStart w:id="116" w:name="_Toc412732447"/>
      <w:bookmarkStart w:id="117" w:name="_Toc494990783"/>
      <w:bookmarkStart w:id="118" w:name="_Toc514318733"/>
      <w:r w:rsidRPr="00D73488">
        <w:t>8.4. Номинальная стоимость каждой ценной бумаги выпуска (дополнительного выпуска)</w:t>
      </w:r>
      <w:bookmarkEnd w:id="116"/>
      <w:bookmarkEnd w:id="117"/>
      <w:bookmarkEnd w:id="118"/>
    </w:p>
    <w:p w14:paraId="2DF0F4F2" w14:textId="77777777" w:rsidR="00F16CFB" w:rsidRPr="00D73488" w:rsidRDefault="00F16CFB" w:rsidP="00F16CFB">
      <w:pPr>
        <w:pStyle w:val="Basic"/>
        <w:rPr>
          <w:b/>
          <w:bCs/>
          <w:i/>
          <w:iCs/>
          <w:u w:val="single"/>
        </w:rPr>
      </w:pPr>
      <w:r w:rsidRPr="00D73488">
        <w:rPr>
          <w:b/>
          <w:bCs/>
          <w:i/>
          <w:iCs/>
          <w:u w:val="single"/>
        </w:rPr>
        <w:t xml:space="preserve">Номинальная стоимость каждой Биржевой облигации будет установлена в соответствующих Условиях выпуска. </w:t>
      </w:r>
    </w:p>
    <w:p w14:paraId="0FF1C2F5" w14:textId="15B432F8" w:rsidR="00F16CFB" w:rsidRPr="00D73488" w:rsidRDefault="00F16CFB" w:rsidP="00D95309">
      <w:pPr>
        <w:pStyle w:val="Basic"/>
        <w:rPr>
          <w:b/>
          <w:bCs/>
          <w:i/>
          <w:iCs/>
        </w:rPr>
      </w:pPr>
      <w:r w:rsidRPr="00D73488">
        <w:rPr>
          <w:b/>
          <w:bCs/>
          <w:i/>
          <w:iCs/>
        </w:rPr>
        <w:t xml:space="preserve">Максимальная сумма номинальных стоимостей Биржевых облигаций, которые могут быть размещены в рамках Программы облигаций, составляет 70 000 000 000 (Семьдесят миллиардов) российских рублей включительно или эквивалент этой суммы в </w:t>
      </w:r>
      <w:r w:rsidR="00AB5585" w:rsidRPr="00D73488">
        <w:rPr>
          <w:b/>
          <w:bCs/>
          <w:i/>
          <w:iCs/>
        </w:rPr>
        <w:t>иной</w:t>
      </w:r>
      <w:r w:rsidRPr="00D73488">
        <w:rPr>
          <w:b/>
          <w:bCs/>
          <w:i/>
          <w:iCs/>
        </w:rPr>
        <w:t xml:space="preserve"> валюте, рассчитываемый по курсу Банка России на дату принятия уполномоченным органом управления Эмитента решения об утверждении Условий выпуска. </w:t>
      </w:r>
    </w:p>
    <w:p w14:paraId="48D0D8B7" w14:textId="77777777" w:rsidR="00F16CFB" w:rsidRPr="00D73488" w:rsidRDefault="00F16CFB" w:rsidP="00F16CFB">
      <w:pPr>
        <w:widowControl w:val="0"/>
        <w:autoSpaceDE w:val="0"/>
        <w:autoSpaceDN w:val="0"/>
        <w:adjustRightInd w:val="0"/>
        <w:jc w:val="both"/>
        <w:rPr>
          <w:rFonts w:cs="Calibri"/>
        </w:rPr>
      </w:pPr>
    </w:p>
    <w:p w14:paraId="0F16C8AA" w14:textId="77777777" w:rsidR="00F16CFB" w:rsidRPr="00D73488" w:rsidRDefault="00F16CFB" w:rsidP="00F16CFB">
      <w:pPr>
        <w:pStyle w:val="2"/>
      </w:pPr>
      <w:bookmarkStart w:id="119" w:name="_Toc412732448"/>
      <w:bookmarkStart w:id="120" w:name="_Toc494990784"/>
      <w:bookmarkStart w:id="121" w:name="_Toc514318734"/>
      <w:r w:rsidRPr="00D73488">
        <w:lastRenderedPageBreak/>
        <w:t>8.5. Количество ценных бумаг выпуска (дополнительного выпуска)</w:t>
      </w:r>
      <w:bookmarkEnd w:id="119"/>
      <w:bookmarkEnd w:id="120"/>
      <w:bookmarkEnd w:id="121"/>
    </w:p>
    <w:p w14:paraId="781CCF9C" w14:textId="77777777" w:rsidR="00F16CFB" w:rsidRPr="00D73488" w:rsidRDefault="00F16CFB" w:rsidP="00F16CFB">
      <w:pPr>
        <w:pStyle w:val="Basic"/>
        <w:rPr>
          <w:b/>
          <w:bCs/>
          <w:i/>
          <w:iCs/>
          <w:u w:val="single"/>
        </w:rPr>
      </w:pPr>
      <w:r w:rsidRPr="00D73488">
        <w:rPr>
          <w:b/>
          <w:bCs/>
          <w:i/>
          <w:iCs/>
          <w:u w:val="single"/>
        </w:rPr>
        <w:t xml:space="preserve">Количество Биржевых облигаций Выпуска, размещаемого в рамках Программы облигаций, будет установлено в соответствующих Условиях выпуска. </w:t>
      </w:r>
    </w:p>
    <w:p w14:paraId="04559A2C" w14:textId="77777777" w:rsidR="00F16CFB" w:rsidRPr="00D73488" w:rsidRDefault="00F16CFB" w:rsidP="00D95309">
      <w:pPr>
        <w:pStyle w:val="Basic"/>
        <w:rPr>
          <w:b/>
          <w:bCs/>
          <w:i/>
          <w:iCs/>
        </w:rPr>
      </w:pPr>
      <w:r w:rsidRPr="00D73488">
        <w:rPr>
          <w:b/>
          <w:bCs/>
          <w:i/>
          <w:iCs/>
        </w:rPr>
        <w:t xml:space="preserve">Биржевые облигации не предполагается размещать траншами. </w:t>
      </w:r>
    </w:p>
    <w:p w14:paraId="63083F42" w14:textId="77777777" w:rsidR="00F16CFB" w:rsidRPr="00D73488" w:rsidRDefault="00F16CFB" w:rsidP="00F16CFB">
      <w:pPr>
        <w:widowControl w:val="0"/>
        <w:autoSpaceDE w:val="0"/>
        <w:autoSpaceDN w:val="0"/>
        <w:adjustRightInd w:val="0"/>
        <w:jc w:val="both"/>
        <w:rPr>
          <w:rFonts w:cs="Calibri"/>
        </w:rPr>
      </w:pPr>
    </w:p>
    <w:p w14:paraId="4E6FA66F" w14:textId="77777777" w:rsidR="00F16CFB" w:rsidRPr="00D73488" w:rsidRDefault="00F16CFB" w:rsidP="00F16CFB">
      <w:pPr>
        <w:pStyle w:val="2"/>
      </w:pPr>
      <w:bookmarkStart w:id="122" w:name="_Toc412732449"/>
      <w:bookmarkStart w:id="123" w:name="_Toc494990785"/>
      <w:bookmarkStart w:id="124" w:name="_Toc514318735"/>
      <w:r w:rsidRPr="00D73488">
        <w:t>8.6. Общее количество ценных бумаг данного выпуска, размещенных ранее</w:t>
      </w:r>
      <w:bookmarkEnd w:id="122"/>
      <w:bookmarkEnd w:id="123"/>
      <w:bookmarkEnd w:id="124"/>
    </w:p>
    <w:p w14:paraId="2C50D9E6" w14:textId="77777777" w:rsidR="00F16CFB" w:rsidRPr="00D73488" w:rsidRDefault="00F16CFB" w:rsidP="00F16CFB">
      <w:pPr>
        <w:pStyle w:val="Basic"/>
        <w:contextualSpacing/>
        <w:rPr>
          <w:b/>
          <w:bCs/>
          <w:i/>
          <w:iCs/>
        </w:rPr>
      </w:pPr>
      <w:r w:rsidRPr="00D73488">
        <w:rPr>
          <w:b/>
          <w:bCs/>
          <w:i/>
          <w:iCs/>
        </w:rPr>
        <w:t>Сведения не указываются. На дату утверждения Проспекта ценных бумаг из Программы облигаций Биржевые облигации выпуска (дополнительного выпуска) не размещались.</w:t>
      </w:r>
    </w:p>
    <w:p w14:paraId="34C423C6" w14:textId="77777777" w:rsidR="00F16CFB" w:rsidRPr="00D73488" w:rsidRDefault="00F16CFB" w:rsidP="00F16CFB">
      <w:pPr>
        <w:widowControl w:val="0"/>
        <w:autoSpaceDE w:val="0"/>
        <w:autoSpaceDN w:val="0"/>
        <w:adjustRightInd w:val="0"/>
        <w:jc w:val="both"/>
        <w:rPr>
          <w:rFonts w:cs="Calibri"/>
        </w:rPr>
      </w:pPr>
    </w:p>
    <w:p w14:paraId="639D26E3" w14:textId="77777777" w:rsidR="00F16CFB" w:rsidRPr="00D73488" w:rsidRDefault="00F16CFB" w:rsidP="00F16CFB">
      <w:pPr>
        <w:pStyle w:val="2"/>
      </w:pPr>
      <w:bookmarkStart w:id="125" w:name="_Toc412732450"/>
      <w:bookmarkStart w:id="126" w:name="_Toc494990786"/>
      <w:bookmarkStart w:id="127" w:name="_Toc514318736"/>
      <w:r w:rsidRPr="00D73488">
        <w:t>8.7. Права владельца каждой ценной бумаги выпуска (дополнительного выпуска)</w:t>
      </w:r>
      <w:bookmarkEnd w:id="125"/>
      <w:bookmarkEnd w:id="126"/>
      <w:bookmarkEnd w:id="127"/>
    </w:p>
    <w:p w14:paraId="1EE9C901" w14:textId="77777777" w:rsidR="00F16CFB" w:rsidRPr="00D73488" w:rsidRDefault="00F16CFB" w:rsidP="00D95309">
      <w:pPr>
        <w:pStyle w:val="Basic"/>
        <w:rPr>
          <w:b/>
          <w:bCs/>
          <w:i/>
          <w:iCs/>
        </w:rPr>
      </w:pPr>
      <w:r w:rsidRPr="00D73488">
        <w:rPr>
          <w:b/>
          <w:bCs/>
          <w:i/>
          <w:iCs/>
        </w:rPr>
        <w:t xml:space="preserve">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 </w:t>
      </w:r>
    </w:p>
    <w:p w14:paraId="09D0EC7B" w14:textId="77777777" w:rsidR="00F16CFB" w:rsidRPr="00D73488" w:rsidRDefault="00F16CFB" w:rsidP="00D95309">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расхождений между текстом Программы, Условий выпуска и данными, приведенными в Сертификате Биржевых облигаций, владелец имеет право требовать осуществления прав, закрепленных Биржевыми облигациями, в объеме, установленном Сертификатом. </w:t>
      </w:r>
    </w:p>
    <w:p w14:paraId="2F0CD83E" w14:textId="77777777" w:rsidR="00F16CFB" w:rsidRPr="00D73488" w:rsidRDefault="00F16CFB" w:rsidP="00D95309">
      <w:pPr>
        <w:pStyle w:val="Basic"/>
        <w:rPr>
          <w:b/>
          <w:bCs/>
          <w:i/>
          <w:iCs/>
        </w:rPr>
      </w:pPr>
      <w:proofErr w:type="gramStart"/>
      <w:r w:rsidRPr="00D73488">
        <w:rPr>
          <w:b/>
          <w:bCs/>
          <w:i/>
          <w:iCs/>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(соответствующей части номинальной стоимости, в случае если решение о частичном досрочном погашении принято Эмитентом в соответствии с п. 9.5.</w:t>
      </w:r>
      <w:proofErr w:type="gramEnd"/>
      <w:r w:rsidRPr="00D73488">
        <w:rPr>
          <w:b/>
          <w:bCs/>
          <w:i/>
          <w:iCs/>
        </w:rPr>
        <w:t xml:space="preserve"> </w:t>
      </w:r>
      <w:proofErr w:type="gramStart"/>
      <w:r w:rsidRPr="00D73488">
        <w:rPr>
          <w:b/>
          <w:bCs/>
          <w:i/>
          <w:iCs/>
        </w:rPr>
        <w:t xml:space="preserve">Программы). </w:t>
      </w:r>
      <w:proofErr w:type="gramEnd"/>
    </w:p>
    <w:p w14:paraId="1AD086C9" w14:textId="77777777" w:rsidR="00F16CFB" w:rsidRPr="00D73488" w:rsidRDefault="00F16CFB" w:rsidP="00D95309">
      <w:pPr>
        <w:pStyle w:val="Basic"/>
        <w:rPr>
          <w:b/>
          <w:bCs/>
          <w:i/>
          <w:iCs/>
        </w:rPr>
      </w:pPr>
      <w:proofErr w:type="gramStart"/>
      <w:r w:rsidRPr="00D73488">
        <w:rPr>
          <w:b/>
          <w:bCs/>
          <w:i/>
          <w:iCs/>
        </w:rPr>
        <w:t xml:space="preserve">В случае принятия Эмитентом в соответствии с п. 9.5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 </w:t>
      </w:r>
      <w:proofErr w:type="gramEnd"/>
    </w:p>
    <w:p w14:paraId="4CCF92B4" w14:textId="77777777" w:rsidR="00F16CFB" w:rsidRPr="00D73488" w:rsidRDefault="00F16CFB" w:rsidP="00D95309">
      <w:pPr>
        <w:pStyle w:val="Basic"/>
        <w:rPr>
          <w:b/>
          <w:bCs/>
          <w:i/>
          <w:iCs/>
        </w:rPr>
      </w:pPr>
      <w:r w:rsidRPr="00D73488">
        <w:rPr>
          <w:b/>
          <w:bCs/>
          <w:i/>
          <w:iCs/>
        </w:rPr>
        <w:t xml:space="preserve">Владелец Биржевой облигации имеет право на получение дохода (процента), порядок определения размера которого указан в п. 9.3 Программы, а сроки выплаты - в п. 9.4. Программы. </w:t>
      </w:r>
    </w:p>
    <w:p w14:paraId="523BDA62" w14:textId="479B30BA" w:rsidR="00F16CFB" w:rsidRPr="00D73488" w:rsidRDefault="00F16CFB" w:rsidP="00D95309">
      <w:pPr>
        <w:pStyle w:val="Basic"/>
        <w:rPr>
          <w:b/>
          <w:bCs/>
          <w:i/>
          <w:iCs/>
        </w:rPr>
      </w:pPr>
    </w:p>
    <w:p w14:paraId="5D35B705" w14:textId="77777777" w:rsidR="00F16CFB" w:rsidRPr="00D73488" w:rsidRDefault="00F16CFB" w:rsidP="00D95309">
      <w:pPr>
        <w:pStyle w:val="Basic"/>
        <w:rPr>
          <w:b/>
          <w:bCs/>
          <w:i/>
          <w:iCs/>
        </w:rPr>
      </w:pPr>
      <w:r w:rsidRPr="00D73488">
        <w:rPr>
          <w:b/>
          <w:bCs/>
          <w:i/>
          <w:iCs/>
        </w:rPr>
        <w:t xml:space="preserve">Владелец Биржевых облигаций вправе осуществлять иные права, предусмотренные законодательством Российской Федерации. </w:t>
      </w:r>
    </w:p>
    <w:p w14:paraId="70BB175A" w14:textId="77777777" w:rsidR="00F16CFB" w:rsidRPr="00D73488" w:rsidRDefault="00F16CFB" w:rsidP="00D95309">
      <w:pPr>
        <w:pStyle w:val="Basic"/>
        <w:rPr>
          <w:b/>
          <w:bCs/>
          <w:i/>
          <w:iCs/>
        </w:rPr>
      </w:pPr>
      <w:r w:rsidRPr="00D73488">
        <w:rPr>
          <w:b/>
          <w:bCs/>
          <w:i/>
          <w:iCs/>
        </w:rPr>
        <w:t xml:space="preserve">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 </w:t>
      </w:r>
    </w:p>
    <w:p w14:paraId="547BBE0C" w14:textId="2C0E0625" w:rsidR="00F16CFB" w:rsidRPr="00D73488" w:rsidRDefault="00F16CFB" w:rsidP="00D95309">
      <w:pPr>
        <w:pStyle w:val="Basic"/>
        <w:rPr>
          <w:b/>
          <w:bCs/>
          <w:i/>
          <w:iCs/>
        </w:rPr>
      </w:pPr>
    </w:p>
    <w:p w14:paraId="2A36B0FF" w14:textId="77777777" w:rsidR="00F16CFB" w:rsidRPr="00D73488" w:rsidRDefault="00F16CFB" w:rsidP="00D95309">
      <w:pPr>
        <w:pStyle w:val="Basic"/>
        <w:rPr>
          <w:b/>
          <w:bCs/>
          <w:i/>
          <w:iCs/>
        </w:rPr>
      </w:pPr>
      <w:r w:rsidRPr="00D73488">
        <w:rPr>
          <w:b/>
          <w:bCs/>
          <w:i/>
          <w:iCs/>
        </w:rPr>
        <w:t xml:space="preserve">Предоставление обеспечения по Биржевым облигациям не предусмотрено. </w:t>
      </w:r>
    </w:p>
    <w:p w14:paraId="0F30E9ED" w14:textId="77777777" w:rsidR="00F16CFB" w:rsidRPr="00D73488" w:rsidRDefault="00F16CFB" w:rsidP="00D95309">
      <w:pPr>
        <w:pStyle w:val="Basic"/>
        <w:rPr>
          <w:b/>
          <w:bCs/>
          <w:i/>
          <w:iCs/>
        </w:rPr>
      </w:pPr>
      <w:r w:rsidRPr="00D73488">
        <w:rPr>
          <w:b/>
          <w:bCs/>
          <w:i/>
          <w:iCs/>
        </w:rPr>
        <w:t xml:space="preserve">Размещаемые ценные бумаги не являются ценными бумагами, предназначенными для квалифицированных инвесторов. </w:t>
      </w:r>
    </w:p>
    <w:p w14:paraId="628AE0EB" w14:textId="77777777" w:rsidR="00F16CFB" w:rsidRPr="00D73488" w:rsidRDefault="00F16CFB" w:rsidP="00F16CFB">
      <w:pPr>
        <w:widowControl w:val="0"/>
        <w:autoSpaceDE w:val="0"/>
        <w:autoSpaceDN w:val="0"/>
        <w:adjustRightInd w:val="0"/>
        <w:jc w:val="both"/>
        <w:rPr>
          <w:rFonts w:cs="Calibri"/>
        </w:rPr>
      </w:pPr>
    </w:p>
    <w:p w14:paraId="04E37D94" w14:textId="77777777" w:rsidR="00F16CFB" w:rsidRPr="00D73488" w:rsidRDefault="00F16CFB" w:rsidP="00F16CFB">
      <w:pPr>
        <w:pStyle w:val="2"/>
      </w:pPr>
      <w:bookmarkStart w:id="128" w:name="_Toc412732451"/>
      <w:bookmarkStart w:id="129" w:name="_Toc494990787"/>
      <w:bookmarkStart w:id="130" w:name="_Toc514318737"/>
      <w:r w:rsidRPr="00D73488">
        <w:t>8.8. Условия и порядок размещения ценных бумаг выпуска (дополнительного выпуска)</w:t>
      </w:r>
      <w:bookmarkEnd w:id="128"/>
      <w:bookmarkEnd w:id="129"/>
      <w:bookmarkEnd w:id="130"/>
    </w:p>
    <w:p w14:paraId="265540F4" w14:textId="77777777" w:rsidR="00F16CFB" w:rsidRPr="00D73488" w:rsidRDefault="00F16CFB" w:rsidP="00F16CFB">
      <w:pPr>
        <w:widowControl w:val="0"/>
        <w:autoSpaceDE w:val="0"/>
        <w:autoSpaceDN w:val="0"/>
        <w:adjustRightInd w:val="0"/>
        <w:jc w:val="both"/>
        <w:rPr>
          <w:rFonts w:cs="Calibri"/>
        </w:rPr>
      </w:pPr>
    </w:p>
    <w:p w14:paraId="2FA98E3C" w14:textId="77777777" w:rsidR="00F16CFB" w:rsidRPr="00D73488" w:rsidRDefault="00F16CFB" w:rsidP="00F16CFB">
      <w:pPr>
        <w:pStyle w:val="3"/>
      </w:pPr>
      <w:bookmarkStart w:id="131" w:name="_Toc412732452"/>
      <w:bookmarkStart w:id="132" w:name="_Toc494990788"/>
      <w:bookmarkStart w:id="133" w:name="_Toc514318738"/>
      <w:r w:rsidRPr="00D73488">
        <w:t>8.8.1. Способ размещения ценных бумаг</w:t>
      </w:r>
      <w:bookmarkEnd w:id="131"/>
      <w:bookmarkEnd w:id="132"/>
      <w:bookmarkEnd w:id="133"/>
    </w:p>
    <w:p w14:paraId="16C2531D" w14:textId="77777777" w:rsidR="00F16CFB" w:rsidRPr="00D73488" w:rsidRDefault="00F16CFB" w:rsidP="00D95309">
      <w:pPr>
        <w:pStyle w:val="Basic"/>
        <w:rPr>
          <w:b/>
          <w:bCs/>
          <w:i/>
          <w:iCs/>
        </w:rPr>
      </w:pPr>
      <w:r w:rsidRPr="00D73488">
        <w:rPr>
          <w:b/>
          <w:bCs/>
          <w:i/>
          <w:iCs/>
        </w:rPr>
        <w:t xml:space="preserve">Открытая подписка. </w:t>
      </w:r>
    </w:p>
    <w:p w14:paraId="37FB45AB" w14:textId="77777777" w:rsidR="00F16CFB" w:rsidRPr="00D73488" w:rsidRDefault="00F16CFB" w:rsidP="00F16CFB">
      <w:pPr>
        <w:widowControl w:val="0"/>
        <w:autoSpaceDE w:val="0"/>
        <w:autoSpaceDN w:val="0"/>
        <w:adjustRightInd w:val="0"/>
        <w:jc w:val="both"/>
        <w:rPr>
          <w:rFonts w:cs="Calibri"/>
        </w:rPr>
      </w:pPr>
    </w:p>
    <w:p w14:paraId="3DAC8B8F" w14:textId="77777777" w:rsidR="00F16CFB" w:rsidRPr="00D73488" w:rsidRDefault="00F16CFB" w:rsidP="00F16CFB">
      <w:pPr>
        <w:pStyle w:val="3"/>
      </w:pPr>
      <w:bookmarkStart w:id="134" w:name="_Toc412732453"/>
      <w:bookmarkStart w:id="135" w:name="_Toc494990789"/>
      <w:bookmarkStart w:id="136" w:name="_Toc514318739"/>
      <w:r w:rsidRPr="00D73488">
        <w:t>8.8.2. Срок размещения ценных бумаг</w:t>
      </w:r>
      <w:bookmarkEnd w:id="134"/>
      <w:bookmarkEnd w:id="135"/>
      <w:bookmarkEnd w:id="136"/>
    </w:p>
    <w:p w14:paraId="1F72D002" w14:textId="77777777" w:rsidR="00F16CFB" w:rsidRPr="00D73488" w:rsidRDefault="00F16CFB" w:rsidP="00F16CFB">
      <w:pPr>
        <w:ind w:firstLine="540"/>
        <w:jc w:val="both"/>
        <w:rPr>
          <w:rFonts w:eastAsia="Times New Roman"/>
        </w:rPr>
      </w:pPr>
      <w:proofErr w:type="gramStart"/>
      <w:r w:rsidRPr="00D73488">
        <w:rPr>
          <w:rFonts w:eastAsia="Times New Roman"/>
        </w:rPr>
        <w:t>Срок (порядок определения срока) размещения облигаций в рамках программы облигаций (дата (порядок определения даты), не ранее которой допускается размещение облигаций в рамках программы облигаций, и дата (порядок определения даты), не позднее которой допускается размещение облигаций в рамках программы облигаций) либо указывается на то, что срок размещения облигаций в условиях программы облигаций не определяется:</w:t>
      </w:r>
      <w:proofErr w:type="gramEnd"/>
    </w:p>
    <w:p w14:paraId="12A29527" w14:textId="77777777" w:rsidR="00F16CFB" w:rsidRPr="00D73488" w:rsidRDefault="00F16CFB" w:rsidP="00D95309">
      <w:pPr>
        <w:pStyle w:val="Basic"/>
        <w:rPr>
          <w:b/>
          <w:bCs/>
          <w:i/>
          <w:iCs/>
        </w:rPr>
      </w:pPr>
      <w:r w:rsidRPr="00D73488">
        <w:rPr>
          <w:b/>
          <w:bCs/>
          <w:i/>
          <w:iCs/>
        </w:rPr>
        <w:t>Срок (порядок определения срока) размещения Биржевых облигаций Программой не определяется.</w:t>
      </w:r>
    </w:p>
    <w:p w14:paraId="0240A408" w14:textId="77777777" w:rsidR="00F16CFB" w:rsidRPr="00D73488" w:rsidRDefault="00F16CFB" w:rsidP="00D95309">
      <w:pPr>
        <w:pStyle w:val="Basic"/>
        <w:rPr>
          <w:b/>
          <w:bCs/>
          <w:i/>
          <w:iCs/>
        </w:rPr>
      </w:pPr>
      <w:r w:rsidRPr="00D73488">
        <w:rPr>
          <w:b/>
          <w:bCs/>
          <w:i/>
          <w:iCs/>
        </w:rPr>
        <w:lastRenderedPageBreak/>
        <w:t> </w:t>
      </w:r>
    </w:p>
    <w:p w14:paraId="04E1767D" w14:textId="77777777" w:rsidR="00F16CFB" w:rsidRPr="00D73488" w:rsidRDefault="00F16CFB" w:rsidP="00D95309">
      <w:pPr>
        <w:pStyle w:val="Basic"/>
        <w:rPr>
          <w:b/>
          <w:bCs/>
          <w:i/>
          <w:iCs/>
        </w:rPr>
      </w:pPr>
      <w:r w:rsidRPr="00D73488">
        <w:rPr>
          <w:b/>
          <w:bCs/>
          <w:i/>
          <w:iCs/>
        </w:rPr>
        <w:t xml:space="preserve">Дата начала размещения Биржевых облигаций определяется уполномоченным органом управления Эмитента. </w:t>
      </w:r>
    </w:p>
    <w:p w14:paraId="588B5A00" w14:textId="77777777" w:rsidR="00F16CFB" w:rsidRPr="00D73488" w:rsidRDefault="00F16CFB" w:rsidP="00F16CFB">
      <w:pPr>
        <w:ind w:firstLine="540"/>
        <w:jc w:val="both"/>
        <w:rPr>
          <w:rFonts w:eastAsia="Times New Roman"/>
        </w:rPr>
      </w:pPr>
      <w:r w:rsidRPr="00D73488">
        <w:rPr>
          <w:rFonts w:eastAsia="Times New Roman"/>
          <w:b/>
          <w:bCs/>
          <w:i/>
          <w:iCs/>
        </w:rPr>
        <w:t xml:space="preserve">Информация об определенной Эмитентом дате начала размещения Биржевых облигаций публикуется Эмитентом в порядке и сроки, указанные в п. 11 Программы и п. 8.11 Проспекта ценных бумаг (далее - "Проспект"), </w:t>
      </w:r>
      <w:r w:rsidRPr="00D73488">
        <w:rPr>
          <w:rStyle w:val="BasicChar"/>
          <w:b/>
          <w:bCs/>
          <w:i/>
          <w:iCs/>
          <w:u w:val="single"/>
        </w:rPr>
        <w:t>и может быть указана в Условиях выпуска</w:t>
      </w:r>
      <w:r w:rsidRPr="00D73488">
        <w:rPr>
          <w:rFonts w:eastAsia="Times New Roman"/>
          <w:b/>
          <w:bCs/>
          <w:i/>
          <w:iCs/>
        </w:rPr>
        <w:t>. Дата начала размещения Биржевых облигаций устанавливается Эмитентом в соответствии с действующим законодательством Российской Федерации.</w:t>
      </w:r>
    </w:p>
    <w:p w14:paraId="7508927F" w14:textId="77777777" w:rsidR="00F16CFB" w:rsidRPr="00D73488" w:rsidRDefault="00F16CFB" w:rsidP="00D95309">
      <w:pPr>
        <w:pStyle w:val="Basic"/>
        <w:rPr>
          <w:b/>
          <w:bCs/>
          <w:i/>
          <w:iCs/>
        </w:rPr>
      </w:pPr>
      <w:r w:rsidRPr="00D73488">
        <w:rPr>
          <w:b/>
          <w:bCs/>
          <w:i/>
          <w:iCs/>
        </w:rPr>
        <w:t>Об определенной дате начала размещения Эмитент уведомляет Биржу и НРД в согласованном порядке.</w:t>
      </w:r>
    </w:p>
    <w:p w14:paraId="64E90141" w14:textId="764D021D" w:rsidR="00F16CFB" w:rsidRPr="00D73488" w:rsidRDefault="00F16CFB" w:rsidP="00D95309">
      <w:pPr>
        <w:pStyle w:val="Basic"/>
        <w:rPr>
          <w:b/>
          <w:bCs/>
          <w:i/>
          <w:iCs/>
        </w:rPr>
      </w:pPr>
    </w:p>
    <w:p w14:paraId="59E202D6" w14:textId="77777777" w:rsidR="00F16CFB" w:rsidRPr="00D73488" w:rsidRDefault="00F16CFB" w:rsidP="00D95309">
      <w:pPr>
        <w:pStyle w:val="Basic"/>
        <w:rPr>
          <w:b/>
          <w:bCs/>
          <w:i/>
          <w:iCs/>
        </w:rPr>
      </w:pPr>
      <w:r w:rsidRPr="00D73488">
        <w:rPr>
          <w:b/>
          <w:bCs/>
          <w:i/>
          <w:iCs/>
        </w:rPr>
        <w:t>Дата начала размещения Биржевых облигаций, которая не была установлена в Условиях выпуска, может быть изменена (перенесена) решением уполномоченного органа управления Эмитента, при условии соблюдения требований к порядку раскрытия информации об изменении (переносе) даты начала размещения Биржевых облигаций, определенному законодательством Российской Федерации, Программой и Проспектом.</w:t>
      </w:r>
    </w:p>
    <w:p w14:paraId="4E93BEFB" w14:textId="77777777" w:rsidR="00F16CFB" w:rsidRPr="00D73488" w:rsidRDefault="00F16CFB" w:rsidP="00D95309">
      <w:pPr>
        <w:pStyle w:val="Basic"/>
        <w:rPr>
          <w:b/>
          <w:bCs/>
          <w:i/>
          <w:iCs/>
        </w:rPr>
      </w:pPr>
      <w:r w:rsidRPr="00D73488">
        <w:rPr>
          <w:b/>
          <w:bCs/>
          <w:i/>
          <w:iCs/>
        </w:rPr>
        <w:t xml:space="preserve"> </w:t>
      </w:r>
    </w:p>
    <w:p w14:paraId="15128AF6" w14:textId="77777777" w:rsidR="00F16CFB" w:rsidRPr="00D73488" w:rsidRDefault="00F16CFB" w:rsidP="00D95309">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и п. 8.11 Проспекта.</w:t>
      </w:r>
    </w:p>
    <w:p w14:paraId="0369C8CD" w14:textId="77777777" w:rsidR="00F16CFB" w:rsidRPr="00D73488" w:rsidRDefault="00F16CFB" w:rsidP="00D95309">
      <w:pPr>
        <w:pStyle w:val="Basic"/>
        <w:rPr>
          <w:b/>
          <w:bCs/>
          <w:i/>
          <w:iCs/>
        </w:rPr>
      </w:pPr>
      <w:r w:rsidRPr="00D73488">
        <w:rPr>
          <w:b/>
          <w:bCs/>
          <w:i/>
          <w:iCs/>
        </w:rPr>
        <w:t>Об изменении даты начала размещения Биржевых облигаций Эмитент уведомляет Биржу и НРД не позднее, чем за 1 (один) календарный день до наступления соответствующей даты.</w:t>
      </w:r>
    </w:p>
    <w:p w14:paraId="0C491440" w14:textId="77777777" w:rsidR="00F16CFB" w:rsidRPr="00D73488" w:rsidRDefault="00F16CFB" w:rsidP="00F16CFB">
      <w:pPr>
        <w:ind w:firstLine="540"/>
        <w:jc w:val="both"/>
        <w:rPr>
          <w:rFonts w:eastAsia="Times New Roman"/>
        </w:rPr>
      </w:pPr>
      <w:r w:rsidRPr="00D73488">
        <w:rPr>
          <w:rFonts w:eastAsia="Times New Roman"/>
        </w:rPr>
        <w:t> </w:t>
      </w:r>
    </w:p>
    <w:p w14:paraId="6A9AA26E" w14:textId="5E126EA4" w:rsidR="00F16CFB" w:rsidRPr="00D73488" w:rsidRDefault="00F16CFB" w:rsidP="00F16CFB">
      <w:pPr>
        <w:pStyle w:val="Basic"/>
        <w:rPr>
          <w:b/>
          <w:bCs/>
          <w:i/>
          <w:iCs/>
          <w:u w:val="single"/>
        </w:rPr>
      </w:pPr>
      <w:r w:rsidRPr="00D73488">
        <w:rPr>
          <w:b/>
          <w:bCs/>
          <w:i/>
          <w:iCs/>
          <w:u w:val="single"/>
        </w:rPr>
        <w:t>Дата окончания размещения Биржевых облигаций (или порядок определения срока их размещения) будет установлена в со</w:t>
      </w:r>
      <w:r w:rsidR="00FA3962" w:rsidRPr="00D73488">
        <w:rPr>
          <w:b/>
          <w:bCs/>
          <w:i/>
          <w:iCs/>
          <w:u w:val="single"/>
        </w:rPr>
        <w:t>ответствующих Условиях выпуска.</w:t>
      </w:r>
    </w:p>
    <w:p w14:paraId="4956453B" w14:textId="77777777" w:rsidR="00F16CFB" w:rsidRPr="00D73488" w:rsidRDefault="00F16CFB" w:rsidP="00F16CFB">
      <w:pPr>
        <w:widowControl w:val="0"/>
        <w:autoSpaceDE w:val="0"/>
        <w:autoSpaceDN w:val="0"/>
        <w:adjustRightInd w:val="0"/>
        <w:jc w:val="both"/>
        <w:rPr>
          <w:rFonts w:cs="Calibri"/>
        </w:rPr>
      </w:pPr>
    </w:p>
    <w:p w14:paraId="0DAAB829" w14:textId="77777777" w:rsidR="00F16CFB" w:rsidRPr="00D73488" w:rsidRDefault="00F16CFB" w:rsidP="00F16CFB">
      <w:pPr>
        <w:pStyle w:val="3"/>
      </w:pPr>
      <w:bookmarkStart w:id="137" w:name="_Toc412732454"/>
      <w:bookmarkStart w:id="138" w:name="_Toc494990790"/>
      <w:bookmarkStart w:id="139" w:name="_Toc514318740"/>
      <w:r w:rsidRPr="00D73488">
        <w:t>8.8.3. Порядок размещения ценных бумаг</w:t>
      </w:r>
      <w:bookmarkEnd w:id="137"/>
      <w:bookmarkEnd w:id="138"/>
      <w:bookmarkEnd w:id="139"/>
    </w:p>
    <w:p w14:paraId="0D6699E1" w14:textId="3060995B" w:rsidR="003A1A05" w:rsidRPr="00D73488" w:rsidRDefault="003A1A05" w:rsidP="003A1A05">
      <w:pPr>
        <w:ind w:firstLine="540"/>
        <w:jc w:val="both"/>
        <w:rPr>
          <w:rFonts w:eastAsia="Times New Roman"/>
          <w:b/>
          <w:bCs/>
          <w:i/>
          <w:iCs/>
          <w:szCs w:val="24"/>
          <w:lang w:eastAsia="ru-RU"/>
        </w:rPr>
      </w:pPr>
      <w:r w:rsidRPr="00D73488">
        <w:rPr>
          <w:rFonts w:eastAsia="Times New Roman"/>
          <w:b/>
          <w:bCs/>
          <w:i/>
          <w:iCs/>
          <w:szCs w:val="24"/>
          <w:lang w:eastAsia="ru-RU"/>
        </w:rPr>
        <w:t xml:space="preserve">Размещение Биржевых облигаций проводится путём заключения сделок купли-продажи по цене размещения Биржевых облигаций, </w:t>
      </w:r>
      <w:r w:rsidRPr="00AA22C6">
        <w:rPr>
          <w:rFonts w:eastAsia="Times New Roman"/>
          <w:b/>
          <w:bCs/>
          <w:i/>
          <w:iCs/>
          <w:szCs w:val="24"/>
          <w:lang w:eastAsia="ru-RU"/>
        </w:rPr>
        <w:t xml:space="preserve">установленной в соответствии </w:t>
      </w:r>
      <w:r w:rsidRPr="00AA22C6">
        <w:rPr>
          <w:rFonts w:eastAsia="Times New Roman"/>
          <w:b/>
          <w:bCs/>
          <w:i/>
          <w:iCs/>
          <w:szCs w:val="24"/>
          <w:lang w:eastAsia="ru-RU"/>
        </w:rPr>
        <w:br/>
        <w:t>с Условиями выпуска</w:t>
      </w:r>
      <w:r w:rsidRPr="00D73488">
        <w:rPr>
          <w:rFonts w:eastAsia="Times New Roman"/>
          <w:b/>
          <w:bCs/>
          <w:i/>
          <w:iCs/>
          <w:szCs w:val="24"/>
          <w:lang w:eastAsia="ru-RU"/>
        </w:rPr>
        <w:t xml:space="preserve"> (далее - "Цена размещения"). </w:t>
      </w:r>
    </w:p>
    <w:p w14:paraId="4B6CEC98" w14:textId="77777777" w:rsidR="00F16CFB" w:rsidRPr="00D73488" w:rsidRDefault="00F16CFB" w:rsidP="00D95309">
      <w:pPr>
        <w:pStyle w:val="Basic"/>
        <w:rPr>
          <w:b/>
          <w:bCs/>
          <w:i/>
          <w:iCs/>
        </w:rPr>
      </w:pPr>
      <w:r w:rsidRPr="00D73488">
        <w:rPr>
          <w:b/>
          <w:bCs/>
          <w:i/>
          <w:iCs/>
        </w:rPr>
        <w:t xml:space="preserve">Сделки при размещении Биржевых облигаций заключаются в Публичном акционерном обществе "Московская Биржа ММВБ-РТС" путём удовлетворения адресных заявок на покупку Биржевых облигаций, поданных с использованием системы торгов Организатора торговли (далее - "Система торгов") в соответствии с правилами проведения торгов на фондовом рынке Публичного акционерного общества "Московская Биржа ММВБ-РТС" (далее - "Правила проведения торгов"). </w:t>
      </w:r>
    </w:p>
    <w:p w14:paraId="2CBD6B98" w14:textId="77777777" w:rsidR="00F16CFB" w:rsidRPr="00D73488" w:rsidRDefault="00F16CFB" w:rsidP="00D95309">
      <w:pPr>
        <w:pStyle w:val="Basic"/>
        <w:rPr>
          <w:b/>
          <w:bCs/>
          <w:i/>
          <w:iCs/>
        </w:rPr>
      </w:pPr>
      <w:r w:rsidRPr="00D73488">
        <w:rPr>
          <w:b/>
          <w:bCs/>
          <w:i/>
          <w:iCs/>
        </w:rPr>
        <w:t xml:space="preserve">Адресные заявки на покупку Биржевых облигаций и встречные адресные заявки на продажу Биржевых облигаций подаются с использованием Системы торгов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w:t>
      </w:r>
    </w:p>
    <w:p w14:paraId="79D58107" w14:textId="77777777" w:rsidR="00F16CFB" w:rsidRPr="00D73488" w:rsidRDefault="00F16CFB" w:rsidP="00D95309">
      <w:pPr>
        <w:pStyle w:val="Basic"/>
        <w:rPr>
          <w:b/>
          <w:bCs/>
          <w:i/>
          <w:iCs/>
        </w:rPr>
      </w:pPr>
      <w:r w:rsidRPr="00D73488">
        <w:rPr>
          <w:b/>
          <w:bCs/>
          <w:i/>
          <w:iCs/>
        </w:rPr>
        <w:t xml:space="preserve">Отдельные письменные уведомления (сообщения) об удовлетворении (об отказе в удовлетворении) заявок Участникам торгов не направляются. </w:t>
      </w:r>
    </w:p>
    <w:p w14:paraId="0EC3EF71" w14:textId="77777777" w:rsidR="00F16CFB" w:rsidRPr="00D73488" w:rsidRDefault="00F16CFB" w:rsidP="00D95309">
      <w:pPr>
        <w:pStyle w:val="Basic"/>
        <w:rPr>
          <w:b/>
          <w:bCs/>
          <w:i/>
          <w:iCs/>
        </w:rPr>
      </w:pPr>
      <w:r w:rsidRPr="00D73488">
        <w:rPr>
          <w:b/>
          <w:bCs/>
          <w:i/>
          <w:iCs/>
        </w:rPr>
        <w:t> </w:t>
      </w:r>
    </w:p>
    <w:p w14:paraId="0DC58C4F" w14:textId="77777777" w:rsidR="00F16CFB" w:rsidRPr="00D73488" w:rsidRDefault="00F16CFB" w:rsidP="00F16CFB">
      <w:pPr>
        <w:ind w:firstLine="540"/>
        <w:jc w:val="both"/>
        <w:rPr>
          <w:rFonts w:eastAsia="Times New Roman"/>
        </w:rPr>
      </w:pPr>
      <w:r w:rsidRPr="00D73488">
        <w:rPr>
          <w:rFonts w:eastAsia="Times New Roman"/>
        </w:rPr>
        <w:t xml:space="preserve">В </w:t>
      </w:r>
      <w:proofErr w:type="gramStart"/>
      <w:r w:rsidRPr="00D73488">
        <w:rPr>
          <w:rFonts w:eastAsia="Times New Roman"/>
        </w:rPr>
        <w:t>случае</w:t>
      </w:r>
      <w:proofErr w:type="gramEnd"/>
      <w:r w:rsidRPr="00D73488">
        <w:rPr>
          <w:rFonts w:eastAsia="Times New Roman"/>
        </w:rPr>
        <w:t xml:space="preserve">, если ценные бумаги размещаются посредством подписки путем проведения торгов, указывается наименование лица, организующего проведение торгов (эмитент, специализированная организация). </w:t>
      </w:r>
      <w:proofErr w:type="gramStart"/>
      <w:r w:rsidRPr="00D73488">
        <w:rPr>
          <w:rFonts w:eastAsia="Times New Roman"/>
        </w:rPr>
        <w:t>Если организация торгов осуществляется специализированной организацией, указываются ее полное и сокращенное фирменные наименования, место нахождения, а если организованные торги проводятся биржей или иным организатором торговли, - также номер, дата выдачи, срок действия лицензии, на основании которой биржа или иной организатор торговли вправе осуществлять деятельность по организации торговли на рынке ценных бумаг, орган, выдавший указанную лицензию.</w:t>
      </w:r>
      <w:proofErr w:type="gramEnd"/>
    </w:p>
    <w:p w14:paraId="6EA46666" w14:textId="77777777" w:rsidR="00F16CFB" w:rsidRPr="00D73488" w:rsidRDefault="00F16CFB" w:rsidP="00D95309">
      <w:pPr>
        <w:pStyle w:val="Basic"/>
        <w:rPr>
          <w:b/>
          <w:bCs/>
          <w:i/>
          <w:iCs/>
        </w:rPr>
      </w:pPr>
    </w:p>
    <w:p w14:paraId="33F93DA2" w14:textId="77777777" w:rsidR="00F16CFB" w:rsidRPr="00D73488" w:rsidRDefault="00F16CFB" w:rsidP="00D95309">
      <w:pPr>
        <w:pStyle w:val="Basic"/>
        <w:rPr>
          <w:b/>
          <w:bCs/>
          <w:i/>
          <w:iCs/>
        </w:rPr>
      </w:pPr>
      <w:r w:rsidRPr="00D73488">
        <w:rPr>
          <w:b/>
          <w:bCs/>
          <w:i/>
          <w:iCs/>
        </w:rPr>
        <w:t xml:space="preserve">Сведения о лице, организующем проведение торгов (ранее и далее - "Организатор торговли", "Биржа"): </w:t>
      </w:r>
    </w:p>
    <w:p w14:paraId="7BBE3CF3" w14:textId="77777777" w:rsidR="00F16CFB" w:rsidRPr="00D73488" w:rsidRDefault="00F16CFB" w:rsidP="00F16CFB">
      <w:pPr>
        <w:ind w:firstLine="540"/>
        <w:jc w:val="both"/>
        <w:rPr>
          <w:rFonts w:eastAsia="Times New Roman"/>
        </w:rPr>
      </w:pPr>
      <w:r w:rsidRPr="00D73488">
        <w:rPr>
          <w:rFonts w:eastAsia="Times New Roman"/>
        </w:rPr>
        <w:t>Полное фирменное наименование</w:t>
      </w:r>
      <w:r w:rsidRPr="00D73488">
        <w:rPr>
          <w:rFonts w:eastAsia="Times New Roman"/>
          <w:b/>
          <w:bCs/>
          <w:i/>
          <w:iCs/>
        </w:rPr>
        <w:t xml:space="preserve">: Публичное акционерное общество "Московская Биржа ММВБ-РТС" </w:t>
      </w:r>
    </w:p>
    <w:p w14:paraId="4C3532F5" w14:textId="77777777" w:rsidR="00F16CFB" w:rsidRPr="00D73488" w:rsidRDefault="00F16CFB" w:rsidP="00F16CFB">
      <w:pPr>
        <w:ind w:firstLine="540"/>
        <w:jc w:val="both"/>
        <w:rPr>
          <w:rFonts w:eastAsia="Times New Roman"/>
        </w:rPr>
      </w:pPr>
      <w:r w:rsidRPr="00D73488">
        <w:rPr>
          <w:rFonts w:eastAsia="Times New Roman"/>
        </w:rPr>
        <w:t>Сокращенное фирменное наименование</w:t>
      </w:r>
      <w:r w:rsidRPr="00D73488">
        <w:rPr>
          <w:rFonts w:eastAsia="Times New Roman"/>
          <w:b/>
          <w:bCs/>
          <w:i/>
          <w:iCs/>
        </w:rPr>
        <w:t>: ПАО Московская Биржа</w:t>
      </w:r>
    </w:p>
    <w:p w14:paraId="2FF0C46F" w14:textId="77777777" w:rsidR="00F16CFB" w:rsidRPr="00D73488" w:rsidRDefault="00F16CFB" w:rsidP="00F16CFB">
      <w:pPr>
        <w:ind w:firstLine="540"/>
        <w:jc w:val="both"/>
        <w:rPr>
          <w:rFonts w:eastAsia="Times New Roman"/>
        </w:rPr>
      </w:pPr>
      <w:r w:rsidRPr="00D73488">
        <w:rPr>
          <w:rFonts w:eastAsia="Times New Roman"/>
        </w:rPr>
        <w:t xml:space="preserve">Место нахождения: </w:t>
      </w:r>
      <w:r w:rsidRPr="00D73488">
        <w:rPr>
          <w:rFonts w:eastAsia="Times New Roman"/>
          <w:b/>
          <w:bCs/>
          <w:i/>
          <w:iCs/>
        </w:rPr>
        <w:t>Российская Федерация, г. Москва, Большой Кисловский переулок, дом 13</w:t>
      </w:r>
    </w:p>
    <w:p w14:paraId="42ACB196" w14:textId="77777777" w:rsidR="00F16CFB" w:rsidRPr="00D73488" w:rsidRDefault="00F16CFB" w:rsidP="00F16CFB">
      <w:pPr>
        <w:ind w:firstLine="540"/>
        <w:jc w:val="both"/>
        <w:rPr>
          <w:rFonts w:eastAsia="Times New Roman"/>
        </w:rPr>
      </w:pPr>
      <w:r w:rsidRPr="00D73488">
        <w:rPr>
          <w:rFonts w:eastAsia="Times New Roman"/>
        </w:rPr>
        <w:t xml:space="preserve">Почтовый адрес: </w:t>
      </w:r>
      <w:r w:rsidRPr="00D73488">
        <w:rPr>
          <w:rFonts w:eastAsia="Times New Roman"/>
          <w:b/>
          <w:bCs/>
          <w:i/>
          <w:iCs/>
        </w:rPr>
        <w:t>Российская Федерация, 125009, г. Москва, Большой Кисловский переулок, дом 13</w:t>
      </w:r>
    </w:p>
    <w:p w14:paraId="7625AA78" w14:textId="77777777" w:rsidR="00F16CFB" w:rsidRPr="00D73488" w:rsidRDefault="00F16CFB" w:rsidP="00F16CFB">
      <w:pPr>
        <w:ind w:firstLine="540"/>
        <w:jc w:val="both"/>
        <w:rPr>
          <w:rFonts w:eastAsia="Times New Roman"/>
        </w:rPr>
      </w:pPr>
      <w:r w:rsidRPr="00D73488">
        <w:rPr>
          <w:rFonts w:eastAsia="Times New Roman"/>
        </w:rPr>
        <w:t>Номер лицензии биржи:</w:t>
      </w:r>
      <w:r w:rsidRPr="00D73488">
        <w:rPr>
          <w:rFonts w:eastAsia="Times New Roman"/>
          <w:b/>
          <w:bCs/>
          <w:i/>
          <w:iCs/>
        </w:rPr>
        <w:t>077-001</w:t>
      </w:r>
    </w:p>
    <w:p w14:paraId="1E09BBC6" w14:textId="77777777" w:rsidR="00F16CFB" w:rsidRPr="00D73488" w:rsidRDefault="00F16CFB" w:rsidP="00F16CFB">
      <w:pPr>
        <w:ind w:firstLine="540"/>
        <w:jc w:val="both"/>
        <w:rPr>
          <w:rFonts w:eastAsia="Times New Roman"/>
        </w:rPr>
      </w:pPr>
      <w:r w:rsidRPr="00D73488">
        <w:rPr>
          <w:rFonts w:eastAsia="Times New Roman"/>
        </w:rPr>
        <w:lastRenderedPageBreak/>
        <w:t>Дата выдачи:</w:t>
      </w:r>
      <w:r w:rsidRPr="00D73488">
        <w:rPr>
          <w:rFonts w:eastAsia="Times New Roman"/>
          <w:b/>
          <w:bCs/>
          <w:i/>
          <w:iCs/>
        </w:rPr>
        <w:t xml:space="preserve"> 29.08.2013</w:t>
      </w:r>
    </w:p>
    <w:p w14:paraId="76757045" w14:textId="77777777" w:rsidR="00F16CFB" w:rsidRPr="00D73488" w:rsidRDefault="00F16CFB" w:rsidP="00F16CFB">
      <w:pPr>
        <w:ind w:firstLine="540"/>
        <w:jc w:val="both"/>
        <w:rPr>
          <w:rFonts w:eastAsia="Times New Roman"/>
        </w:rPr>
      </w:pPr>
      <w:r w:rsidRPr="00D73488">
        <w:rPr>
          <w:rFonts w:eastAsia="Times New Roman"/>
        </w:rPr>
        <w:t>Срок действия:</w:t>
      </w:r>
      <w:r w:rsidRPr="00D73488">
        <w:rPr>
          <w:rFonts w:eastAsia="Times New Roman"/>
          <w:b/>
          <w:bCs/>
          <w:i/>
          <w:iCs/>
        </w:rPr>
        <w:t xml:space="preserve"> </w:t>
      </w:r>
      <w:proofErr w:type="gramStart"/>
      <w:r w:rsidRPr="00D73488">
        <w:rPr>
          <w:rFonts w:eastAsia="Times New Roman"/>
          <w:b/>
          <w:bCs/>
          <w:i/>
          <w:iCs/>
        </w:rPr>
        <w:t>бессрочная</w:t>
      </w:r>
      <w:proofErr w:type="gramEnd"/>
    </w:p>
    <w:p w14:paraId="12610300" w14:textId="77777777" w:rsidR="00F16CFB" w:rsidRPr="00D73488" w:rsidRDefault="00F16CFB" w:rsidP="00F16CFB">
      <w:pPr>
        <w:ind w:firstLine="540"/>
        <w:jc w:val="both"/>
        <w:rPr>
          <w:rFonts w:eastAsia="Times New Roman"/>
        </w:rPr>
      </w:pPr>
      <w:r w:rsidRPr="00D73488">
        <w:rPr>
          <w:rFonts w:eastAsia="Times New Roman"/>
        </w:rPr>
        <w:t xml:space="preserve">Лицензирующий орган: </w:t>
      </w:r>
      <w:r w:rsidRPr="00D73488">
        <w:rPr>
          <w:rFonts w:eastAsia="Times New Roman"/>
          <w:b/>
          <w:bCs/>
          <w:i/>
          <w:iCs/>
        </w:rPr>
        <w:t xml:space="preserve">ФСФР России </w:t>
      </w:r>
    </w:p>
    <w:p w14:paraId="2EBCDB43" w14:textId="77777777" w:rsidR="00F16CFB" w:rsidRPr="00D73488" w:rsidRDefault="00F16CFB" w:rsidP="00D95309">
      <w:pPr>
        <w:pStyle w:val="Basic"/>
        <w:rPr>
          <w:b/>
          <w:bCs/>
          <w:i/>
          <w:iCs/>
        </w:rPr>
      </w:pPr>
    </w:p>
    <w:p w14:paraId="1E345F07" w14:textId="77777777" w:rsidR="00F16CFB" w:rsidRPr="00D73488" w:rsidRDefault="00F16CFB" w:rsidP="00D95309">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реорганизации ПАО Московская Биржа размещение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В тех случаях, когда в Программе и/или в Проспекте и/или в Условиях выпуска упоминается ПАО Московская Биржа, "Организатор торговли" или "Биржа" подразумевается ПАО Московская Биржа или его правопреемник. </w:t>
      </w:r>
    </w:p>
    <w:p w14:paraId="5A2E402C" w14:textId="77777777" w:rsidR="00F16CFB" w:rsidRPr="00D73488" w:rsidRDefault="00F16CFB" w:rsidP="00D95309">
      <w:pPr>
        <w:pStyle w:val="Basic"/>
        <w:rPr>
          <w:b/>
          <w:bCs/>
          <w:i/>
          <w:iCs/>
        </w:rPr>
      </w:pPr>
    </w:p>
    <w:p w14:paraId="3B60AD67" w14:textId="77777777" w:rsidR="00F16CFB" w:rsidRPr="00D73488" w:rsidRDefault="00F16CFB" w:rsidP="00D95309">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 </w:t>
      </w:r>
    </w:p>
    <w:p w14:paraId="06E924F5" w14:textId="77777777" w:rsidR="00F16CFB" w:rsidRPr="00D73488" w:rsidRDefault="00F16CFB" w:rsidP="00D95309">
      <w:pPr>
        <w:pStyle w:val="Basic"/>
        <w:rPr>
          <w:b/>
          <w:bCs/>
          <w:i/>
          <w:iCs/>
        </w:rPr>
      </w:pPr>
    </w:p>
    <w:p w14:paraId="393B8AFE" w14:textId="77777777" w:rsidR="00F16CFB" w:rsidRPr="00D73488" w:rsidRDefault="00F16CFB" w:rsidP="00D95309">
      <w:pPr>
        <w:pStyle w:val="Basic"/>
        <w:rPr>
          <w:b/>
          <w:bCs/>
          <w:i/>
          <w:iCs/>
        </w:rPr>
      </w:pPr>
      <w:r w:rsidRPr="00D73488">
        <w:rPr>
          <w:b/>
          <w:bCs/>
          <w:i/>
          <w:iCs/>
        </w:rPr>
        <w:t xml:space="preserve">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 </w:t>
      </w:r>
    </w:p>
    <w:p w14:paraId="3C5010C2" w14:textId="77777777" w:rsidR="00F16CFB" w:rsidRPr="00D73488" w:rsidRDefault="00F16CFB" w:rsidP="00D95309">
      <w:pPr>
        <w:pStyle w:val="Basic"/>
        <w:rPr>
          <w:b/>
          <w:bCs/>
          <w:i/>
          <w:iCs/>
        </w:rPr>
      </w:pPr>
      <w:r w:rsidRPr="00D73488">
        <w:rPr>
          <w:b/>
          <w:bCs/>
          <w:i/>
          <w:iCs/>
        </w:rPr>
        <w:t xml:space="preserve">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 </w:t>
      </w:r>
    </w:p>
    <w:p w14:paraId="669FBE30" w14:textId="77777777" w:rsidR="00F16CFB" w:rsidRPr="00D73488" w:rsidRDefault="00F16CFB" w:rsidP="00D95309">
      <w:pPr>
        <w:pStyle w:val="Basic"/>
        <w:rPr>
          <w:b/>
          <w:bCs/>
          <w:i/>
          <w:iCs/>
        </w:rPr>
      </w:pPr>
    </w:p>
    <w:p w14:paraId="19501DDE" w14:textId="77777777" w:rsidR="00F16CFB" w:rsidRPr="00D73488" w:rsidRDefault="00F16CFB" w:rsidP="00D95309">
      <w:pPr>
        <w:pStyle w:val="Basic"/>
        <w:rPr>
          <w:b/>
          <w:bCs/>
          <w:i/>
          <w:iCs/>
        </w:rPr>
      </w:pPr>
      <w:r w:rsidRPr="00D73488">
        <w:rPr>
          <w:b/>
          <w:bCs/>
          <w:i/>
          <w:iCs/>
        </w:rPr>
        <w:t>Торги проводятся в соответствии с Правилами проведения торгов, зарегистрированными в установленном порядке и действующими на дату проведения торгов.</w:t>
      </w:r>
    </w:p>
    <w:p w14:paraId="31968CBD" w14:textId="77777777" w:rsidR="00F16CFB" w:rsidRPr="00D73488" w:rsidRDefault="00F16CFB" w:rsidP="00D95309">
      <w:pPr>
        <w:pStyle w:val="Basic"/>
        <w:rPr>
          <w:b/>
          <w:bCs/>
          <w:i/>
          <w:iCs/>
        </w:rPr>
      </w:pPr>
      <w:proofErr w:type="gramStart"/>
      <w:r w:rsidRPr="00D73488">
        <w:rPr>
          <w:b/>
          <w:bCs/>
          <w:i/>
          <w:iCs/>
        </w:rPr>
        <w:t xml:space="preserve">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Программой (далее - "Формирование книги заявок"). </w:t>
      </w:r>
      <w:proofErr w:type="gramEnd"/>
    </w:p>
    <w:p w14:paraId="77A20640" w14:textId="77777777" w:rsidR="00F16CFB" w:rsidRPr="00D73488" w:rsidRDefault="00F16CFB" w:rsidP="00D95309">
      <w:pPr>
        <w:pStyle w:val="Basic"/>
        <w:rPr>
          <w:b/>
          <w:bCs/>
          <w:i/>
          <w:iCs/>
        </w:rPr>
      </w:pPr>
      <w:r w:rsidRPr="00D73488">
        <w:rPr>
          <w:b/>
          <w:bCs/>
          <w:i/>
          <w:iCs/>
        </w:rPr>
        <w:t xml:space="preserve">Решение о форме размещения Биржевых облигаций принимается уполномоченным органом управления Эмитента. </w:t>
      </w:r>
    </w:p>
    <w:p w14:paraId="1DD6AC0E" w14:textId="77777777" w:rsidR="00F16CFB" w:rsidRPr="00D73488" w:rsidRDefault="00F16CFB" w:rsidP="00F16CFB">
      <w:pPr>
        <w:ind w:firstLine="540"/>
        <w:jc w:val="both"/>
        <w:rPr>
          <w:rFonts w:eastAsia="Times New Roman"/>
        </w:rPr>
      </w:pPr>
      <w:r w:rsidRPr="00D73488">
        <w:rPr>
          <w:rFonts w:eastAsia="Times New Roman"/>
          <w:b/>
          <w:bCs/>
          <w:i/>
          <w:iCs/>
        </w:rPr>
        <w:t xml:space="preserve">Информация о выбранной форме размещения Биржевых облигаций будет раскрыта Эмитентом в порядке, предусмотренном п. 11 Программы и п. 8.11 Проспекта, </w:t>
      </w:r>
      <w:r w:rsidRPr="00D73488">
        <w:rPr>
          <w:rStyle w:val="BasicChar"/>
          <w:b/>
          <w:bCs/>
          <w:i/>
          <w:iCs/>
          <w:u w:val="single"/>
        </w:rPr>
        <w:t>либо будет указана в соответствующих Условиях выпуска.</w:t>
      </w:r>
    </w:p>
    <w:p w14:paraId="4F9350A7" w14:textId="77777777" w:rsidR="00F16CFB" w:rsidRPr="00D73488" w:rsidRDefault="00F16CFB" w:rsidP="00D95309">
      <w:pPr>
        <w:pStyle w:val="Basic"/>
        <w:rPr>
          <w:b/>
          <w:bCs/>
          <w:i/>
          <w:iCs/>
        </w:rPr>
      </w:pPr>
      <w:r w:rsidRPr="00D73488">
        <w:rPr>
          <w:b/>
          <w:bCs/>
          <w:i/>
          <w:iCs/>
        </w:rPr>
        <w:t xml:space="preserve"> </w:t>
      </w:r>
    </w:p>
    <w:p w14:paraId="618A0004" w14:textId="77777777" w:rsidR="00F16CFB" w:rsidRPr="00D73488" w:rsidRDefault="00F16CFB" w:rsidP="00D95309">
      <w:pPr>
        <w:pStyle w:val="Basic"/>
        <w:rPr>
          <w:b/>
          <w:bCs/>
          <w:i/>
          <w:iCs/>
        </w:rPr>
      </w:pPr>
      <w:proofErr w:type="gramStart"/>
      <w:r w:rsidRPr="00D73488">
        <w:rPr>
          <w:b/>
          <w:bCs/>
          <w:i/>
          <w:iCs/>
        </w:rPr>
        <w:t xml:space="preserve">В случае если информация о выбранной форме размещения Биржевых облигаций не указана в Условиях выпуска, Эмитент информирует Биржу принятом решении не позднее 1 (Одного) календарного дня с даты принятия уполномоченным органом управления Эмитента решения о форме размещения Биржевых облигаций и до даты начала размещения Биржевых облигаций. </w:t>
      </w:r>
      <w:proofErr w:type="gramEnd"/>
    </w:p>
    <w:p w14:paraId="062F8222" w14:textId="77777777" w:rsidR="00F16CFB" w:rsidRPr="00D73488" w:rsidRDefault="00F16CFB" w:rsidP="00D95309">
      <w:pPr>
        <w:pStyle w:val="Basic"/>
        <w:rPr>
          <w:b/>
          <w:bCs/>
          <w:i/>
          <w:iCs/>
        </w:rPr>
      </w:pPr>
      <w:r w:rsidRPr="00D73488">
        <w:rPr>
          <w:b/>
          <w:bCs/>
          <w:i/>
          <w:iCs/>
        </w:rPr>
        <w:t xml:space="preserve"> </w:t>
      </w:r>
    </w:p>
    <w:p w14:paraId="679FFC4F" w14:textId="77777777" w:rsidR="00F16CFB" w:rsidRPr="00D73488" w:rsidRDefault="00F16CFB" w:rsidP="00D95309">
      <w:pPr>
        <w:pStyle w:val="Basic"/>
        <w:rPr>
          <w:b/>
          <w:bCs/>
          <w:i/>
          <w:iCs/>
        </w:rPr>
      </w:pPr>
      <w:r w:rsidRPr="00D73488">
        <w:rPr>
          <w:b/>
          <w:bCs/>
          <w:i/>
          <w:iCs/>
        </w:rPr>
        <w:t xml:space="preserve">1) Размещение Биржевых облигаций в форме Конкурса: </w:t>
      </w:r>
    </w:p>
    <w:p w14:paraId="7F9F581C" w14:textId="77777777" w:rsidR="00F16CFB" w:rsidRPr="00D73488" w:rsidRDefault="00F16CFB" w:rsidP="00D95309">
      <w:pPr>
        <w:pStyle w:val="Basic"/>
        <w:rPr>
          <w:b/>
          <w:bCs/>
          <w:i/>
          <w:iCs/>
        </w:rPr>
      </w:pPr>
      <w:r w:rsidRPr="00D73488">
        <w:rPr>
          <w:b/>
          <w:bCs/>
          <w:i/>
          <w:iCs/>
        </w:rPr>
        <w:t xml:space="preserve"> </w:t>
      </w:r>
    </w:p>
    <w:p w14:paraId="1F041C37" w14:textId="77777777" w:rsidR="00F16CFB" w:rsidRPr="00D73488" w:rsidRDefault="00F16CFB" w:rsidP="00D95309">
      <w:pPr>
        <w:pStyle w:val="Basic"/>
        <w:rPr>
          <w:b/>
          <w:bCs/>
          <w:i/>
          <w:iCs/>
        </w:rPr>
      </w:pPr>
      <w:r w:rsidRPr="00D73488">
        <w:rPr>
          <w:b/>
          <w:bCs/>
          <w:i/>
          <w:iCs/>
        </w:rPr>
        <w:t xml:space="preserve">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 </w:t>
      </w:r>
    </w:p>
    <w:p w14:paraId="7BBB2F23" w14:textId="77777777" w:rsidR="00F16CFB" w:rsidRPr="00D73488" w:rsidRDefault="00F16CFB" w:rsidP="00D95309">
      <w:pPr>
        <w:pStyle w:val="Basic"/>
        <w:rPr>
          <w:b/>
          <w:bCs/>
          <w:i/>
          <w:iCs/>
        </w:rPr>
      </w:pPr>
      <w:r w:rsidRPr="00D73488">
        <w:rPr>
          <w:b/>
          <w:bCs/>
          <w:i/>
          <w:iCs/>
        </w:rPr>
        <w:t xml:space="preserve">Процентная ставка купона на первый купонный период Биржевых облигаций определяется Эмитентом по итогам проведения Конкурса на Бирже среди потенциальных покупателей Биржевых облигаций в дату начала размещения Биржевых облигаций. </w:t>
      </w:r>
    </w:p>
    <w:p w14:paraId="570C44A7" w14:textId="77777777" w:rsidR="00F16CFB" w:rsidRPr="00D73488" w:rsidRDefault="00F16CFB" w:rsidP="00D95309">
      <w:pPr>
        <w:pStyle w:val="Basic"/>
        <w:rPr>
          <w:b/>
          <w:bCs/>
          <w:i/>
          <w:iCs/>
        </w:rPr>
      </w:pPr>
      <w:r w:rsidRPr="00D73488">
        <w:rPr>
          <w:b/>
          <w:bCs/>
          <w:i/>
          <w:iCs/>
        </w:rPr>
        <w:t xml:space="preserve">В день проведения Конкурса Участники торгов подают адресные заявки на покупку Биржевых облигаций на Конкурс с использованием Системы </w:t>
      </w:r>
      <w:proofErr w:type="gramStart"/>
      <w:r w:rsidRPr="00D73488">
        <w:rPr>
          <w:b/>
          <w:bCs/>
          <w:i/>
          <w:iCs/>
        </w:rPr>
        <w:t>торгов</w:t>
      </w:r>
      <w:proofErr w:type="gramEnd"/>
      <w:r w:rsidRPr="00D73488">
        <w:rPr>
          <w:b/>
          <w:bCs/>
          <w:i/>
          <w:iCs/>
        </w:rPr>
        <w:t xml:space="preserve"> как за свой счет, так и за счет и по поручению потенциальных покупателей. Время и порядок подачи заявок на Конкурс устанавливается Биржей по согласованию с Эмитентом или Андеррайтером (в случае его назначения) (как определено ниже). </w:t>
      </w:r>
    </w:p>
    <w:p w14:paraId="0CB2AD16" w14:textId="77777777" w:rsidR="00F16CFB" w:rsidRPr="00D73488" w:rsidRDefault="00F16CFB" w:rsidP="00D95309">
      <w:pPr>
        <w:pStyle w:val="Basic"/>
        <w:rPr>
          <w:b/>
          <w:bCs/>
          <w:i/>
          <w:iCs/>
        </w:rPr>
      </w:pPr>
      <w:r w:rsidRPr="00D73488">
        <w:rPr>
          <w:b/>
          <w:bCs/>
          <w:i/>
          <w:iCs/>
        </w:rPr>
        <w:t xml:space="preserve">Заявки на приобретение Биржевых облигаций направляются Участниками торгов в адрес Эмитента или Андеррайтера (в случае его назначения). </w:t>
      </w:r>
    </w:p>
    <w:p w14:paraId="3DA6E67B" w14:textId="77777777" w:rsidR="00F16CFB" w:rsidRPr="00D73488" w:rsidRDefault="00F16CFB" w:rsidP="00D95309">
      <w:pPr>
        <w:pStyle w:val="Basic"/>
        <w:rPr>
          <w:b/>
          <w:bCs/>
          <w:i/>
          <w:iCs/>
        </w:rPr>
      </w:pPr>
      <w:r w:rsidRPr="00D73488">
        <w:rPr>
          <w:b/>
          <w:bCs/>
          <w:i/>
          <w:iCs/>
        </w:rPr>
        <w:t xml:space="preserve">Заявка на приобретение должна содержать следующие значимые условия: </w:t>
      </w:r>
    </w:p>
    <w:p w14:paraId="46E4CD15" w14:textId="77777777" w:rsidR="00F16CFB" w:rsidRPr="00D73488" w:rsidRDefault="00F16CFB" w:rsidP="00D95309">
      <w:pPr>
        <w:pStyle w:val="Basic"/>
        <w:rPr>
          <w:b/>
          <w:bCs/>
          <w:i/>
          <w:iCs/>
        </w:rPr>
      </w:pPr>
      <w:r w:rsidRPr="00D73488">
        <w:rPr>
          <w:b/>
          <w:bCs/>
          <w:i/>
          <w:iCs/>
        </w:rPr>
        <w:lastRenderedPageBreak/>
        <w:t>- цена приобретения;</w:t>
      </w:r>
    </w:p>
    <w:p w14:paraId="529C74A5" w14:textId="77777777" w:rsidR="00F16CFB" w:rsidRPr="00D73488" w:rsidRDefault="00F16CFB" w:rsidP="00D95309">
      <w:pPr>
        <w:pStyle w:val="Basic"/>
        <w:rPr>
          <w:b/>
          <w:bCs/>
          <w:i/>
          <w:iCs/>
        </w:rPr>
      </w:pPr>
      <w:r w:rsidRPr="00D73488">
        <w:rPr>
          <w:b/>
          <w:bCs/>
          <w:i/>
          <w:iCs/>
        </w:rPr>
        <w:t>- количество Биржевых облигаций;</w:t>
      </w:r>
    </w:p>
    <w:p w14:paraId="5733CBDC" w14:textId="77777777" w:rsidR="00F16CFB" w:rsidRPr="00D73488" w:rsidRDefault="00F16CFB" w:rsidP="00D95309">
      <w:pPr>
        <w:pStyle w:val="Basic"/>
        <w:rPr>
          <w:b/>
          <w:bCs/>
          <w:i/>
          <w:iCs/>
        </w:rPr>
      </w:pPr>
      <w:r w:rsidRPr="00D73488">
        <w:rPr>
          <w:b/>
          <w:bCs/>
          <w:i/>
          <w:iCs/>
        </w:rPr>
        <w:t>- величина процентной ставки купона на первый купонный период;</w:t>
      </w:r>
    </w:p>
    <w:p w14:paraId="7920A2AA" w14:textId="77777777" w:rsidR="00F16CFB" w:rsidRPr="00D73488" w:rsidRDefault="00F16CFB" w:rsidP="00D95309">
      <w:pPr>
        <w:pStyle w:val="Basic"/>
        <w:rPr>
          <w:b/>
          <w:bCs/>
          <w:i/>
          <w:iCs/>
        </w:rPr>
      </w:pPr>
      <w:r w:rsidRPr="00D73488">
        <w:rPr>
          <w:b/>
          <w:bCs/>
          <w:i/>
          <w:iCs/>
        </w:rPr>
        <w:t>- 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740D5B9A" w14:textId="77777777" w:rsidR="00F16CFB" w:rsidRPr="00D73488" w:rsidRDefault="00F16CFB" w:rsidP="00D95309">
      <w:pPr>
        <w:pStyle w:val="Basic"/>
        <w:rPr>
          <w:b/>
          <w:bCs/>
          <w:i/>
          <w:iCs/>
        </w:rPr>
      </w:pPr>
      <w:r w:rsidRPr="00D73488">
        <w:rPr>
          <w:b/>
          <w:bCs/>
          <w:i/>
          <w:iCs/>
        </w:rPr>
        <w:t>- прочие параметры в соответствии с Правилами проведения торгов.</w:t>
      </w:r>
    </w:p>
    <w:p w14:paraId="021A0141" w14:textId="6C9A2432" w:rsidR="003A1A05" w:rsidRPr="00D73488" w:rsidRDefault="003A1A05" w:rsidP="003A1A05">
      <w:pPr>
        <w:ind w:firstLine="540"/>
        <w:jc w:val="both"/>
        <w:rPr>
          <w:rFonts w:eastAsia="Times New Roman"/>
          <w:b/>
          <w:bCs/>
          <w:i/>
          <w:iCs/>
        </w:rPr>
      </w:pPr>
      <w:r w:rsidRPr="00D73488">
        <w:rPr>
          <w:rFonts w:eastAsia="Times New Roman"/>
          <w:b/>
          <w:bCs/>
          <w:i/>
          <w:iCs/>
        </w:rPr>
        <w:t xml:space="preserve">В </w:t>
      </w:r>
      <w:proofErr w:type="gramStart"/>
      <w:r w:rsidRPr="00D73488">
        <w:rPr>
          <w:rFonts w:eastAsia="Times New Roman"/>
          <w:b/>
          <w:bCs/>
          <w:i/>
          <w:iCs/>
        </w:rPr>
        <w:t>качестве</w:t>
      </w:r>
      <w:proofErr w:type="gramEnd"/>
      <w:r w:rsidRPr="00D73488">
        <w:rPr>
          <w:rFonts w:eastAsia="Times New Roman"/>
          <w:b/>
          <w:bCs/>
          <w:i/>
          <w:iCs/>
        </w:rPr>
        <w:t xml:space="preserve"> цены приобретения должна быть указана Цена размещения Биржевых облигаций, установленной в соответствии с Условиями выпуска (в процентах от номинальной стоимости Биржевых облигаций с точностью до сотой доли процента). </w:t>
      </w:r>
    </w:p>
    <w:p w14:paraId="3AAED9C7" w14:textId="77777777" w:rsidR="003A1A05" w:rsidRPr="00D73488" w:rsidRDefault="003A1A05" w:rsidP="003A1A05">
      <w:pPr>
        <w:ind w:firstLine="540"/>
        <w:jc w:val="both"/>
        <w:rPr>
          <w:rFonts w:eastAsia="Times New Roman"/>
          <w:b/>
          <w:bCs/>
          <w:i/>
          <w:iCs/>
        </w:rPr>
      </w:pPr>
      <w:proofErr w:type="gramStart"/>
      <w:r w:rsidRPr="00D73488">
        <w:rPr>
          <w:rFonts w:eastAsia="Times New Roman"/>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уполномоченный орган управления Эмитента назначит процентную ставку купона на первый купонный период большую или равную указанной в заявке величине процентной ставки купона на первый купонный период. </w:t>
      </w:r>
      <w:proofErr w:type="gramEnd"/>
    </w:p>
    <w:p w14:paraId="60E585DA" w14:textId="239346B6" w:rsidR="003A1A05" w:rsidRPr="00D73488" w:rsidRDefault="003A1A05" w:rsidP="003A1A05">
      <w:pPr>
        <w:ind w:firstLine="540"/>
        <w:jc w:val="both"/>
        <w:rPr>
          <w:rFonts w:eastAsia="Times New Roman"/>
          <w:b/>
          <w:bCs/>
          <w:i/>
          <w:iCs/>
        </w:rPr>
      </w:pPr>
      <w:proofErr w:type="gramStart"/>
      <w:r w:rsidRPr="00D73488">
        <w:rPr>
          <w:rFonts w:eastAsia="Times New Roman"/>
          <w:b/>
          <w:bCs/>
          <w:i/>
          <w:iCs/>
        </w:rPr>
        <w:t xml:space="preserve">В качестве величины процентной ставки купона на первый купонный период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размещения Биржевых облигаций, установленной в соответствии с Условиями выпуска. </w:t>
      </w:r>
      <w:proofErr w:type="gramEnd"/>
    </w:p>
    <w:p w14:paraId="5B665E43" w14:textId="77777777" w:rsidR="00F16CFB" w:rsidRPr="00D73488" w:rsidRDefault="00F16CFB" w:rsidP="00D95309">
      <w:pPr>
        <w:pStyle w:val="Basic"/>
        <w:rPr>
          <w:b/>
          <w:bCs/>
          <w:i/>
          <w:iCs/>
        </w:rPr>
      </w:pPr>
      <w:r w:rsidRPr="00D73488">
        <w:rPr>
          <w:b/>
          <w:bCs/>
          <w:i/>
          <w:iCs/>
        </w:rPr>
        <w:t xml:space="preserve">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 </w:t>
      </w:r>
    </w:p>
    <w:p w14:paraId="013B27DB" w14:textId="77777777" w:rsidR="00F16CFB" w:rsidRPr="00D73488" w:rsidRDefault="00F16CFB" w:rsidP="00D95309">
      <w:pPr>
        <w:pStyle w:val="Basic"/>
        <w:rPr>
          <w:b/>
          <w:bCs/>
          <w:i/>
          <w:iCs/>
        </w:rPr>
      </w:pPr>
      <w:r w:rsidRPr="00D73488">
        <w:rPr>
          <w:b/>
          <w:bCs/>
          <w:i/>
          <w:iCs/>
        </w:rPr>
        <w:t xml:space="preserve">Заявки, не соответствующие изложенным выше требованиям, к участию в Конкурсе не допускаются. </w:t>
      </w:r>
    </w:p>
    <w:p w14:paraId="5574A52B" w14:textId="77777777" w:rsidR="00F16CFB" w:rsidRPr="00D73488" w:rsidRDefault="00F16CFB" w:rsidP="00D95309">
      <w:pPr>
        <w:pStyle w:val="Basic"/>
        <w:rPr>
          <w:b/>
          <w:bCs/>
          <w:i/>
          <w:iCs/>
        </w:rPr>
      </w:pPr>
      <w:r w:rsidRPr="00D73488">
        <w:rPr>
          <w:b/>
          <w:bCs/>
          <w:i/>
          <w:iCs/>
        </w:rPr>
        <w:t xml:space="preserve">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Эмитенту или Андеррайтеру (в случае его назначения). </w:t>
      </w:r>
    </w:p>
    <w:p w14:paraId="76F14DB1" w14:textId="77777777" w:rsidR="00F16CFB" w:rsidRPr="00D73488" w:rsidRDefault="00F16CFB" w:rsidP="00D95309">
      <w:pPr>
        <w:pStyle w:val="Basic"/>
        <w:rPr>
          <w:b/>
          <w:bCs/>
          <w:i/>
          <w:iCs/>
        </w:rPr>
      </w:pPr>
      <w:r w:rsidRPr="00D73488">
        <w:rPr>
          <w:b/>
          <w:bCs/>
          <w:i/>
          <w:iCs/>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проведения торгов. </w:t>
      </w:r>
    </w:p>
    <w:p w14:paraId="223E7A43" w14:textId="77777777" w:rsidR="00F16CFB" w:rsidRPr="00D73488" w:rsidRDefault="00F16CFB" w:rsidP="00D95309">
      <w:pPr>
        <w:pStyle w:val="Basic"/>
        <w:rPr>
          <w:b/>
          <w:bCs/>
          <w:i/>
          <w:iCs/>
        </w:rPr>
      </w:pPr>
      <w:r w:rsidRPr="00D73488">
        <w:rPr>
          <w:b/>
          <w:bCs/>
          <w:i/>
          <w:iCs/>
        </w:rPr>
        <w:t xml:space="preserve">На основании анализа Сводного реестра заявок уполномоченный орган управления Эмитента принимает решение о величине процентной ставки купона на первый купонный период и сообщает о принятом решении Бирже одновременно с опубликованием такой информации в информационном ресурсе, обновляемом в режиме реального времени и предоставляемом информационным агентством (далее - "Лента новостей"). </w:t>
      </w:r>
    </w:p>
    <w:p w14:paraId="51E512A9" w14:textId="77777777" w:rsidR="00F16CFB" w:rsidRPr="00D73488" w:rsidRDefault="00F16CFB" w:rsidP="00D95309">
      <w:pPr>
        <w:pStyle w:val="Basic"/>
        <w:rPr>
          <w:b/>
          <w:bCs/>
          <w:i/>
          <w:iCs/>
        </w:rPr>
      </w:pPr>
      <w:r w:rsidRPr="00D73488">
        <w:rPr>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 8.11 Проспекта. </w:t>
      </w:r>
    </w:p>
    <w:p w14:paraId="5C09D1AF" w14:textId="77777777" w:rsidR="00F16CFB" w:rsidRPr="00D73488" w:rsidRDefault="00F16CFB" w:rsidP="00D95309">
      <w:pPr>
        <w:pStyle w:val="Basic"/>
        <w:rPr>
          <w:b/>
          <w:bCs/>
          <w:i/>
          <w:iCs/>
        </w:rPr>
      </w:pPr>
      <w:r w:rsidRPr="00D73488">
        <w:rPr>
          <w:b/>
          <w:bCs/>
          <w:i/>
          <w:iCs/>
        </w:rPr>
        <w:t xml:space="preserve">После опубликования в Ленте новостей сообщения о величине процентной ставки купона на первый купонный период, Эмитент информирует Андеррайтера (в случае его назначения) и НРД о величине процентной ставки купона на первый купонный период. </w:t>
      </w:r>
    </w:p>
    <w:p w14:paraId="7FBDFCD0" w14:textId="77777777" w:rsidR="00F16CFB" w:rsidRPr="00D73488" w:rsidRDefault="00F16CFB" w:rsidP="00D95309">
      <w:pPr>
        <w:pStyle w:val="Basic"/>
        <w:rPr>
          <w:b/>
          <w:bCs/>
          <w:i/>
          <w:iCs/>
        </w:rPr>
      </w:pPr>
      <w:r w:rsidRPr="00D73488">
        <w:rPr>
          <w:b/>
          <w:bCs/>
          <w:i/>
          <w:iCs/>
        </w:rPr>
        <w:t xml:space="preserve">Эмитент или Андеррайтер (в случае его назначения) заключает в соответствии с Правилами проведения торгов сделки путем удовлетворения заявок,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 </w:t>
      </w:r>
    </w:p>
    <w:p w14:paraId="3698BA63" w14:textId="77777777" w:rsidR="00F16CFB" w:rsidRPr="00D73488" w:rsidRDefault="00F16CFB" w:rsidP="00D95309">
      <w:pPr>
        <w:pStyle w:val="Basic"/>
        <w:rPr>
          <w:b/>
          <w:bCs/>
          <w:i/>
          <w:iCs/>
        </w:rPr>
      </w:pPr>
      <w:r w:rsidRPr="00D73488">
        <w:rPr>
          <w:b/>
          <w:bCs/>
          <w:i/>
          <w:iCs/>
        </w:rPr>
        <w:t xml:space="preserve">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 </w:t>
      </w:r>
    </w:p>
    <w:p w14:paraId="1C334780" w14:textId="77777777" w:rsidR="00F16CFB" w:rsidRPr="00D73488" w:rsidRDefault="00F16CFB" w:rsidP="00D95309">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снимаются. </w:t>
      </w:r>
    </w:p>
    <w:p w14:paraId="764AC3AD" w14:textId="77777777" w:rsidR="00F16CFB" w:rsidRPr="00D73488" w:rsidRDefault="00F16CFB" w:rsidP="00D95309">
      <w:pPr>
        <w:pStyle w:val="Basic"/>
        <w:rPr>
          <w:b/>
          <w:bCs/>
          <w:i/>
          <w:iCs/>
        </w:rPr>
      </w:pPr>
      <w:proofErr w:type="gramStart"/>
      <w:r w:rsidRPr="00D73488">
        <w:rPr>
          <w:b/>
          <w:bCs/>
          <w:i/>
          <w:iCs/>
        </w:rPr>
        <w:t>После определения ставки купона на первый купонный период и удовлетворения заявок, поданных в ходе Конкурса, в случае неполного размещения Биржевых облигаций по итогам проведенного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Эмитента или</w:t>
      </w:r>
      <w:proofErr w:type="gramEnd"/>
      <w:r w:rsidRPr="00D73488">
        <w:rPr>
          <w:b/>
          <w:bCs/>
          <w:i/>
          <w:iCs/>
        </w:rPr>
        <w:t xml:space="preserve"> Андеррайтера (в случае его назначения). </w:t>
      </w:r>
    </w:p>
    <w:p w14:paraId="2D41BD4F" w14:textId="77777777" w:rsidR="00F16CFB" w:rsidRPr="00D73488" w:rsidRDefault="00F16CFB" w:rsidP="00D95309">
      <w:pPr>
        <w:pStyle w:val="Basic"/>
        <w:rPr>
          <w:b/>
          <w:bCs/>
          <w:i/>
          <w:iCs/>
        </w:rPr>
      </w:pPr>
      <w:r w:rsidRPr="00D73488">
        <w:rPr>
          <w:b/>
          <w:bCs/>
          <w:i/>
          <w:iCs/>
        </w:rPr>
        <w:t xml:space="preserve">Поданные заявки на покупку Биржевых облигаций удовлетворяются Эмитентом или Андеррайтером (в случае его назначения) в полном объеме в случае, если количество Биржевых облигаций в заявке на покупку Биржевых облигаций не превосходит количества недоразмещенных </w:t>
      </w:r>
      <w:r w:rsidRPr="00D73488">
        <w:rPr>
          <w:b/>
          <w:bCs/>
          <w:i/>
          <w:iCs/>
        </w:rPr>
        <w:lastRenderedPageBreak/>
        <w:t xml:space="preserve">Биржевых облигаций (в пределах общего количества предлагаемых к размещению Биржевых облигаций). В </w:t>
      </w:r>
      <w:proofErr w:type="gramStart"/>
      <w:r w:rsidRPr="00D73488">
        <w:rPr>
          <w:b/>
          <w:bCs/>
          <w:i/>
          <w:iCs/>
        </w:rPr>
        <w:t>случае</w:t>
      </w:r>
      <w:proofErr w:type="gramEnd"/>
      <w:r w:rsidRPr="00D73488">
        <w:rPr>
          <w:b/>
          <w:bCs/>
          <w:i/>
          <w:iCs/>
        </w:rPr>
        <w:t xml:space="preserve">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w:t>
      </w:r>
      <w:proofErr w:type="gramStart"/>
      <w:r w:rsidRPr="00D73488">
        <w:rPr>
          <w:b/>
          <w:bCs/>
          <w:i/>
          <w:iCs/>
        </w:rPr>
        <w:t>случае</w:t>
      </w:r>
      <w:proofErr w:type="gramEnd"/>
      <w:r w:rsidRPr="00D73488">
        <w:rPr>
          <w:b/>
          <w:bCs/>
          <w:i/>
          <w:iCs/>
        </w:rPr>
        <w:t xml:space="preserve"> размещения всего объёма предлагаемых к размещению Биржевых облигаций, удовлетворение последующих заявок на приобретение Биржевых облигаций не производится. </w:t>
      </w:r>
    </w:p>
    <w:p w14:paraId="4E08441C" w14:textId="77777777" w:rsidR="00F16CFB" w:rsidRPr="00D73488" w:rsidRDefault="00F16CFB" w:rsidP="00D95309">
      <w:pPr>
        <w:pStyle w:val="Basic"/>
        <w:rPr>
          <w:b/>
          <w:bCs/>
          <w:i/>
          <w:iCs/>
        </w:rPr>
      </w:pPr>
      <w:r w:rsidRPr="00D73488">
        <w:rPr>
          <w:b/>
          <w:bCs/>
          <w:i/>
          <w:iCs/>
        </w:rPr>
        <w:t xml:space="preserve">Приобретение Биржевых облигаций Эмитента в ходе их размещения не может быть осуществлено за счет Эмитента. </w:t>
      </w:r>
    </w:p>
    <w:p w14:paraId="2E29B9CB" w14:textId="77777777" w:rsidR="00F16CFB" w:rsidRPr="00D73488" w:rsidRDefault="00F16CFB" w:rsidP="00D95309">
      <w:pPr>
        <w:pStyle w:val="Basic"/>
        <w:rPr>
          <w:b/>
          <w:bCs/>
          <w:i/>
          <w:iCs/>
        </w:rPr>
      </w:pPr>
      <w:r w:rsidRPr="00D73488">
        <w:rPr>
          <w:b/>
          <w:bCs/>
          <w:i/>
          <w:iCs/>
        </w:rPr>
        <w:t xml:space="preserve"> </w:t>
      </w:r>
    </w:p>
    <w:p w14:paraId="11C96F80" w14:textId="77777777" w:rsidR="00F16CFB" w:rsidRPr="00D73488" w:rsidRDefault="00F16CFB" w:rsidP="00D95309">
      <w:pPr>
        <w:pStyle w:val="Basic"/>
        <w:rPr>
          <w:b/>
          <w:bCs/>
          <w:i/>
          <w:iCs/>
        </w:rPr>
      </w:pPr>
      <w:r w:rsidRPr="00D73488">
        <w:rPr>
          <w:b/>
          <w:bCs/>
          <w:i/>
          <w:iCs/>
        </w:rPr>
        <w:t xml:space="preserve">2) Размещение Биржевых облигаций путем Формирования книги заявок: </w:t>
      </w:r>
    </w:p>
    <w:p w14:paraId="77C7314D" w14:textId="77777777" w:rsidR="00F16CFB" w:rsidRPr="00D73488" w:rsidRDefault="00F16CFB" w:rsidP="00D95309">
      <w:pPr>
        <w:pStyle w:val="Basic"/>
        <w:rPr>
          <w:b/>
          <w:bCs/>
          <w:i/>
          <w:iCs/>
        </w:rPr>
      </w:pPr>
      <w:r w:rsidRPr="00D73488">
        <w:rPr>
          <w:b/>
          <w:bCs/>
          <w:i/>
          <w:iCs/>
        </w:rPr>
        <w:t> </w:t>
      </w:r>
    </w:p>
    <w:p w14:paraId="2FBB52D5" w14:textId="77777777" w:rsidR="00F16CFB" w:rsidRPr="00D73488" w:rsidRDefault="00F16CFB" w:rsidP="00D95309">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размещения Биржевых облигаций путем Формирования книги заявок уполномоченный орган управления Эмитента принимает решение о величине процентной ставки купона на первый купонный период до даты начала размещения Биржевых облигаций. </w:t>
      </w:r>
    </w:p>
    <w:p w14:paraId="40657298" w14:textId="77777777" w:rsidR="00F16CFB" w:rsidRPr="00D73488" w:rsidRDefault="00F16CFB" w:rsidP="00D95309">
      <w:pPr>
        <w:pStyle w:val="Basic"/>
        <w:rPr>
          <w:b/>
          <w:bCs/>
          <w:i/>
          <w:iCs/>
        </w:rPr>
      </w:pPr>
      <w:r w:rsidRPr="00D73488">
        <w:rPr>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п.8.11 Проспекта. </w:t>
      </w:r>
    </w:p>
    <w:p w14:paraId="0EEA1A6C" w14:textId="77777777" w:rsidR="00F16CFB" w:rsidRPr="00D73488" w:rsidRDefault="00F16CFB" w:rsidP="00D95309">
      <w:pPr>
        <w:pStyle w:val="Basic"/>
        <w:rPr>
          <w:b/>
          <w:bCs/>
          <w:i/>
          <w:iCs/>
        </w:rPr>
      </w:pPr>
      <w:r w:rsidRPr="00D73488">
        <w:rPr>
          <w:b/>
          <w:bCs/>
          <w:i/>
          <w:iCs/>
        </w:rPr>
        <w:t xml:space="preserve">Эмитент информирует Биржу и НРД о ставке купона на первый купонный период до даты начала размещения Биржевых облигаций. </w:t>
      </w:r>
    </w:p>
    <w:p w14:paraId="4604559C" w14:textId="77777777" w:rsidR="00F16CFB" w:rsidRPr="00D73488" w:rsidRDefault="00F16CFB" w:rsidP="00D95309">
      <w:pPr>
        <w:pStyle w:val="Basic"/>
        <w:rPr>
          <w:b/>
          <w:bCs/>
          <w:i/>
          <w:iCs/>
        </w:rPr>
      </w:pPr>
      <w:r w:rsidRPr="00D73488">
        <w:rPr>
          <w:b/>
          <w:bCs/>
          <w:i/>
          <w:iCs/>
        </w:rPr>
        <w:t xml:space="preserve">Размещение Биржевых облигаций путем Формирования книги заявок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 </w:t>
      </w:r>
    </w:p>
    <w:p w14:paraId="2F551A3D" w14:textId="77777777" w:rsidR="00F16CFB" w:rsidRPr="00D73488" w:rsidRDefault="00F16CFB" w:rsidP="00D95309">
      <w:pPr>
        <w:pStyle w:val="Basic"/>
        <w:rPr>
          <w:b/>
          <w:bCs/>
          <w:i/>
          <w:iCs/>
        </w:rPr>
      </w:pPr>
      <w:r w:rsidRPr="00D73488">
        <w:rPr>
          <w:b/>
          <w:bCs/>
          <w:i/>
          <w:iCs/>
        </w:rPr>
        <w:t xml:space="preserve">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 </w:t>
      </w:r>
    </w:p>
    <w:p w14:paraId="6EDC6475" w14:textId="77777777" w:rsidR="00F16CFB" w:rsidRPr="00D73488" w:rsidRDefault="00F16CFB" w:rsidP="00D95309">
      <w:pPr>
        <w:pStyle w:val="Basic"/>
        <w:rPr>
          <w:b/>
          <w:bCs/>
          <w:i/>
          <w:iCs/>
        </w:rPr>
      </w:pPr>
      <w:r w:rsidRPr="00D73488">
        <w:rPr>
          <w:b/>
          <w:bCs/>
          <w:i/>
          <w:iCs/>
        </w:rPr>
        <w:t xml:space="preserve">В дату начала размещения Биржевых облигаций Участники торгов в течение периода подачи заявок 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w:t>
      </w:r>
      <w:proofErr w:type="gramStart"/>
      <w:r w:rsidRPr="00D73488">
        <w:rPr>
          <w:b/>
          <w:bCs/>
          <w:i/>
          <w:iCs/>
        </w:rPr>
        <w:t>торгов</w:t>
      </w:r>
      <w:proofErr w:type="gramEnd"/>
      <w:r w:rsidRPr="00D73488">
        <w:rPr>
          <w:b/>
          <w:bCs/>
          <w:i/>
          <w:iCs/>
        </w:rPr>
        <w:t xml:space="preserve"> как за свой счет, так и за счет и по поручению потенциальных покупателей. </w:t>
      </w:r>
    </w:p>
    <w:p w14:paraId="1806D597" w14:textId="77777777" w:rsidR="00F16CFB" w:rsidRPr="00D73488" w:rsidRDefault="00F16CFB" w:rsidP="00D95309">
      <w:pPr>
        <w:pStyle w:val="Basic"/>
        <w:rPr>
          <w:b/>
          <w:bCs/>
          <w:i/>
          <w:iCs/>
        </w:rPr>
      </w:pPr>
      <w:r w:rsidRPr="00D73488">
        <w:rPr>
          <w:b/>
          <w:bCs/>
          <w:i/>
          <w:iCs/>
        </w:rPr>
        <w:t xml:space="preserve">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или Андеррайтером (в случае его назначения). </w:t>
      </w:r>
    </w:p>
    <w:p w14:paraId="593CC9B6" w14:textId="77777777" w:rsidR="00F16CFB" w:rsidRPr="00D73488" w:rsidRDefault="00F16CFB" w:rsidP="00D95309">
      <w:pPr>
        <w:pStyle w:val="Basic"/>
        <w:rPr>
          <w:b/>
          <w:bCs/>
          <w:i/>
          <w:iCs/>
        </w:rPr>
      </w:pPr>
      <w:r w:rsidRPr="00D73488">
        <w:rPr>
          <w:b/>
          <w:bCs/>
          <w:i/>
          <w:iCs/>
        </w:rPr>
        <w:t xml:space="preserve">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реестр заявок и передает его Эмитенту или Андеррайтеру (в случае его назначения). </w:t>
      </w:r>
    </w:p>
    <w:p w14:paraId="0C132C61" w14:textId="77777777" w:rsidR="00F16CFB" w:rsidRPr="00D73488" w:rsidRDefault="00F16CFB" w:rsidP="00D95309">
      <w:pPr>
        <w:pStyle w:val="Basic"/>
        <w:rPr>
          <w:b/>
          <w:bCs/>
          <w:i/>
          <w:iCs/>
        </w:rPr>
      </w:pPr>
      <w:r w:rsidRPr="00D73488">
        <w:rPr>
          <w:b/>
          <w:bCs/>
          <w:i/>
          <w:iCs/>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проведения торгов. </w:t>
      </w:r>
    </w:p>
    <w:p w14:paraId="569A2FDF" w14:textId="77777777" w:rsidR="00F16CFB" w:rsidRPr="00D73488" w:rsidRDefault="00F16CFB" w:rsidP="00D95309">
      <w:pPr>
        <w:pStyle w:val="Basic"/>
        <w:rPr>
          <w:b/>
          <w:bCs/>
          <w:i/>
          <w:iCs/>
        </w:rPr>
      </w:pPr>
      <w:r w:rsidRPr="00D73488">
        <w:rPr>
          <w:b/>
          <w:bCs/>
          <w:i/>
          <w:iCs/>
        </w:rPr>
        <w:t xml:space="preserve">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 (в случае его назначения). </w:t>
      </w:r>
    </w:p>
    <w:p w14:paraId="742B6569" w14:textId="77777777" w:rsidR="00F16CFB" w:rsidRPr="00D73488" w:rsidRDefault="00F16CFB" w:rsidP="00D95309">
      <w:pPr>
        <w:pStyle w:val="Basic"/>
        <w:rPr>
          <w:b/>
          <w:bCs/>
          <w:i/>
          <w:iCs/>
        </w:rPr>
      </w:pPr>
      <w:r w:rsidRPr="00D73488">
        <w:rPr>
          <w:b/>
          <w:bCs/>
          <w:i/>
          <w:iCs/>
        </w:rPr>
        <w:t xml:space="preserve">Эмитент или Андеррайтер (в случае его назначения)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проведения торгов с указанием количества бумаг, которое Эмитент желает продать данному приобретателю. </w:t>
      </w:r>
      <w:proofErr w:type="gramStart"/>
      <w:r w:rsidRPr="00D73488">
        <w:rPr>
          <w:b/>
          <w:bCs/>
          <w:i/>
          <w:iCs/>
        </w:rPr>
        <w:t>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Эмитент и/или Андеррайтер (в случае его назначения) заключил Предварительные договоры (как этот термин определен ниже), в соответствии с которыми потенциальный приобретатель и Эмитент (самостоятельно или через Андеррайтера (в случае его</w:t>
      </w:r>
      <w:proofErr w:type="gramEnd"/>
      <w:r w:rsidRPr="00D73488">
        <w:rPr>
          <w:b/>
          <w:bCs/>
          <w:i/>
          <w:iCs/>
        </w:rPr>
        <w:t xml:space="preserve"> </w:t>
      </w:r>
      <w:proofErr w:type="gramStart"/>
      <w:r w:rsidRPr="00D73488">
        <w:rPr>
          <w:b/>
          <w:bCs/>
          <w:i/>
          <w:iCs/>
        </w:rPr>
        <w:t xml:space="preserve">назначения))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 </w:t>
      </w:r>
      <w:proofErr w:type="gramEnd"/>
    </w:p>
    <w:p w14:paraId="3FDE6076" w14:textId="77777777" w:rsidR="00F16CFB" w:rsidRPr="00D73488" w:rsidRDefault="00F16CFB" w:rsidP="00D95309">
      <w:pPr>
        <w:pStyle w:val="Basic"/>
        <w:rPr>
          <w:b/>
          <w:bCs/>
          <w:i/>
          <w:iCs/>
        </w:rPr>
      </w:pPr>
      <w:proofErr w:type="gramStart"/>
      <w:r w:rsidRPr="00D73488">
        <w:rPr>
          <w:b/>
          <w:bCs/>
          <w:i/>
          <w:iCs/>
        </w:rPr>
        <w:t xml:space="preserve">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покупку Биржевых облигаций по Цене размещения в адрес Эмитента или Андеррайтера (в случае его назначения). </w:t>
      </w:r>
      <w:proofErr w:type="gramEnd"/>
    </w:p>
    <w:p w14:paraId="51275752" w14:textId="77777777" w:rsidR="00F16CFB" w:rsidRPr="00D73488" w:rsidRDefault="00F16CFB" w:rsidP="00D95309">
      <w:pPr>
        <w:pStyle w:val="Basic"/>
        <w:rPr>
          <w:b/>
          <w:bCs/>
          <w:i/>
          <w:iCs/>
        </w:rPr>
      </w:pPr>
      <w:r w:rsidRPr="00D73488">
        <w:rPr>
          <w:b/>
          <w:bCs/>
          <w:i/>
          <w:iCs/>
        </w:rPr>
        <w:lastRenderedPageBreak/>
        <w:t xml:space="preserve">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 (в случае его назначения). </w:t>
      </w:r>
    </w:p>
    <w:p w14:paraId="6D4DD76D" w14:textId="77777777" w:rsidR="00F16CFB" w:rsidRPr="00D73488" w:rsidRDefault="00F16CFB" w:rsidP="00D95309">
      <w:pPr>
        <w:pStyle w:val="Basic"/>
        <w:rPr>
          <w:b/>
          <w:bCs/>
          <w:i/>
          <w:iCs/>
        </w:rPr>
      </w:pPr>
      <w:r w:rsidRPr="00D73488">
        <w:rPr>
          <w:b/>
          <w:bCs/>
          <w:i/>
          <w:iCs/>
        </w:rPr>
        <w:t xml:space="preserve">Эмитент или Андеррайтер (в случае его назначения)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проведения торгов с указанием количества бумаг, которое Эмитент желает продать данному приобретателю. Заявки на приобретение Биржевых облигаций направляются Участниками торгов в адрес Эмитента или Андеррайтера (в случае его назначения). </w:t>
      </w:r>
    </w:p>
    <w:p w14:paraId="5E4E6D5A" w14:textId="77777777" w:rsidR="00F16CFB" w:rsidRPr="00D73488" w:rsidRDefault="00F16CFB" w:rsidP="00D95309">
      <w:pPr>
        <w:pStyle w:val="Basic"/>
        <w:rPr>
          <w:b/>
          <w:bCs/>
          <w:i/>
          <w:iCs/>
        </w:rPr>
      </w:pPr>
      <w:r w:rsidRPr="00D73488">
        <w:rPr>
          <w:b/>
          <w:bCs/>
          <w:i/>
          <w:iCs/>
        </w:rPr>
        <w:t xml:space="preserve">Заявка на приобретение должна содержать следующие значимые условия: </w:t>
      </w:r>
    </w:p>
    <w:p w14:paraId="01C6002C" w14:textId="77777777" w:rsidR="00F16CFB" w:rsidRPr="00D73488" w:rsidRDefault="00F16CFB" w:rsidP="00D95309">
      <w:pPr>
        <w:pStyle w:val="Basic"/>
        <w:rPr>
          <w:b/>
          <w:bCs/>
          <w:i/>
          <w:iCs/>
        </w:rPr>
      </w:pPr>
      <w:r w:rsidRPr="00D73488">
        <w:rPr>
          <w:b/>
          <w:bCs/>
          <w:i/>
          <w:iCs/>
        </w:rPr>
        <w:t>- цена приобретения;</w:t>
      </w:r>
    </w:p>
    <w:p w14:paraId="24014FBC" w14:textId="77777777" w:rsidR="00F16CFB" w:rsidRPr="00D73488" w:rsidRDefault="00F16CFB" w:rsidP="00D95309">
      <w:pPr>
        <w:pStyle w:val="Basic"/>
        <w:rPr>
          <w:b/>
          <w:bCs/>
          <w:i/>
          <w:iCs/>
        </w:rPr>
      </w:pPr>
      <w:r w:rsidRPr="00D73488">
        <w:rPr>
          <w:b/>
          <w:bCs/>
          <w:i/>
          <w:iCs/>
        </w:rPr>
        <w:t>- количество Биржевых облигаций;</w:t>
      </w:r>
    </w:p>
    <w:p w14:paraId="615C982B" w14:textId="77777777" w:rsidR="00F16CFB" w:rsidRPr="00D73488" w:rsidRDefault="00F16CFB" w:rsidP="00D95309">
      <w:pPr>
        <w:pStyle w:val="Basic"/>
        <w:rPr>
          <w:b/>
          <w:bCs/>
          <w:i/>
          <w:iCs/>
        </w:rPr>
      </w:pPr>
      <w:r w:rsidRPr="00D73488">
        <w:rPr>
          <w:b/>
          <w:bCs/>
          <w:i/>
          <w:iCs/>
        </w:rPr>
        <w:t>- 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14:paraId="3846954B" w14:textId="77777777" w:rsidR="00F16CFB" w:rsidRPr="00D73488" w:rsidRDefault="00F16CFB" w:rsidP="00D95309">
      <w:pPr>
        <w:pStyle w:val="Basic"/>
        <w:rPr>
          <w:b/>
          <w:bCs/>
          <w:i/>
          <w:iCs/>
        </w:rPr>
      </w:pPr>
      <w:r w:rsidRPr="00D73488">
        <w:rPr>
          <w:b/>
          <w:bCs/>
          <w:i/>
          <w:iCs/>
        </w:rPr>
        <w:t>- прочие параметры в соответствии с Правилами проведения торгов.</w:t>
      </w:r>
    </w:p>
    <w:p w14:paraId="58720CFB" w14:textId="2652BDF3" w:rsidR="003A1A05" w:rsidRPr="00D73488" w:rsidRDefault="003A1A05" w:rsidP="003A1A05">
      <w:pPr>
        <w:ind w:firstLine="540"/>
        <w:jc w:val="both"/>
        <w:rPr>
          <w:rFonts w:eastAsia="Times New Roman"/>
          <w:b/>
          <w:bCs/>
          <w:i/>
          <w:iCs/>
        </w:rPr>
      </w:pPr>
      <w:r w:rsidRPr="00D73488">
        <w:rPr>
          <w:rFonts w:eastAsia="Times New Roman"/>
          <w:b/>
          <w:bCs/>
          <w:i/>
          <w:iCs/>
        </w:rPr>
        <w:t xml:space="preserve">В </w:t>
      </w:r>
      <w:proofErr w:type="gramStart"/>
      <w:r w:rsidRPr="00D73488">
        <w:rPr>
          <w:rFonts w:eastAsia="Times New Roman"/>
          <w:b/>
          <w:bCs/>
          <w:i/>
          <w:iCs/>
        </w:rPr>
        <w:t>качестве</w:t>
      </w:r>
      <w:proofErr w:type="gramEnd"/>
      <w:r w:rsidRPr="00D73488">
        <w:rPr>
          <w:rFonts w:eastAsia="Times New Roman"/>
          <w:b/>
          <w:bCs/>
          <w:i/>
          <w:iCs/>
        </w:rPr>
        <w:t xml:space="preserve"> цены приобретения должна быть указана Цена размещения Биржевых облигаций, установленной в соответствии с Условиями выпуска (в процентах от номинальной стоимости Биржевых облигаций с точностью до сотой доли процента). </w:t>
      </w:r>
    </w:p>
    <w:p w14:paraId="2A68DA24" w14:textId="77777777" w:rsidR="003A1A05" w:rsidRPr="00D73488" w:rsidRDefault="003A1A05" w:rsidP="003A1A05">
      <w:pPr>
        <w:ind w:firstLine="540"/>
        <w:jc w:val="both"/>
        <w:rPr>
          <w:rFonts w:eastAsia="Times New Roman"/>
          <w:b/>
          <w:bCs/>
          <w:i/>
          <w:iCs/>
        </w:rPr>
      </w:pPr>
      <w:r w:rsidRPr="00D73488">
        <w:rPr>
          <w:rFonts w:eastAsia="Times New Roman"/>
          <w:b/>
          <w:bCs/>
          <w:i/>
          <w:iCs/>
        </w:rPr>
        <w:t xml:space="preserve">В </w:t>
      </w:r>
      <w:proofErr w:type="gramStart"/>
      <w:r w:rsidRPr="00D73488">
        <w:rPr>
          <w:rFonts w:eastAsia="Times New Roman"/>
          <w:b/>
          <w:bCs/>
          <w:i/>
          <w:iCs/>
        </w:rPr>
        <w:t>качестве</w:t>
      </w:r>
      <w:proofErr w:type="gramEnd"/>
      <w:r w:rsidRPr="00D73488">
        <w:rPr>
          <w:rFonts w:eastAsia="Times New Roman"/>
          <w:b/>
          <w:bCs/>
          <w:i/>
          <w:iCs/>
        </w:rPr>
        <w:t xml:space="preserve">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14:paraId="13857292" w14:textId="77777777" w:rsidR="003A1A05" w:rsidRPr="00D73488" w:rsidRDefault="003A1A05" w:rsidP="003A1A05">
      <w:pPr>
        <w:ind w:firstLine="540"/>
        <w:jc w:val="both"/>
        <w:rPr>
          <w:rFonts w:eastAsia="Times New Roman"/>
          <w:b/>
          <w:bCs/>
          <w:i/>
          <w:iCs/>
        </w:rPr>
      </w:pPr>
      <w:r w:rsidRPr="00D73488">
        <w:rPr>
          <w:rFonts w:eastAsia="Times New Roman"/>
          <w:b/>
          <w:bCs/>
          <w:i/>
          <w:iCs/>
        </w:rPr>
        <w:t xml:space="preserve">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 </w:t>
      </w:r>
    </w:p>
    <w:p w14:paraId="0188F634" w14:textId="77777777" w:rsidR="003A1A05" w:rsidRPr="00D73488" w:rsidRDefault="003A1A05" w:rsidP="003A1A05">
      <w:pPr>
        <w:ind w:firstLine="540"/>
        <w:jc w:val="both"/>
        <w:rPr>
          <w:rFonts w:eastAsia="Times New Roman"/>
          <w:b/>
          <w:bCs/>
          <w:i/>
          <w:iCs/>
        </w:rPr>
      </w:pPr>
      <w:r w:rsidRPr="00D73488">
        <w:rPr>
          <w:rFonts w:eastAsia="Times New Roman"/>
          <w:b/>
          <w:bCs/>
          <w:i/>
          <w:iCs/>
        </w:rPr>
        <w:t xml:space="preserve">Заявки, не соответствующие изложенным выше требованиям, не принимаются. </w:t>
      </w:r>
    </w:p>
    <w:p w14:paraId="7E59CDFA" w14:textId="77777777" w:rsidR="003A1A05" w:rsidRPr="00D73488" w:rsidRDefault="003A1A05" w:rsidP="003A1A05">
      <w:pPr>
        <w:ind w:firstLine="540"/>
        <w:jc w:val="both"/>
        <w:rPr>
          <w:rFonts w:eastAsia="Times New Roman"/>
          <w:b/>
          <w:bCs/>
          <w:i/>
          <w:iCs/>
        </w:rPr>
      </w:pPr>
      <w:r w:rsidRPr="00D73488">
        <w:rPr>
          <w:rFonts w:eastAsia="Times New Roman"/>
          <w:b/>
          <w:bCs/>
          <w:i/>
          <w:iCs/>
        </w:rPr>
        <w:t xml:space="preserve">Приобретение Биржевых облигаций Эмитента в ходе их размещения не может быть осуществлено за счет Эмитента. </w:t>
      </w:r>
    </w:p>
    <w:p w14:paraId="13AE172F" w14:textId="77777777" w:rsidR="00F16CFB" w:rsidRPr="00D73488" w:rsidRDefault="00F16CFB" w:rsidP="00F16CFB">
      <w:pPr>
        <w:ind w:firstLine="540"/>
        <w:jc w:val="both"/>
        <w:rPr>
          <w:rFonts w:eastAsia="Times New Roman"/>
        </w:rPr>
      </w:pPr>
      <w:r w:rsidRPr="00D73488">
        <w:rPr>
          <w:rFonts w:eastAsia="Times New Roman"/>
        </w:rPr>
        <w:t> </w:t>
      </w:r>
    </w:p>
    <w:p w14:paraId="18BC2E15" w14:textId="77777777" w:rsidR="00F16CFB" w:rsidRPr="00D73488" w:rsidRDefault="00F16CFB" w:rsidP="00F16CFB">
      <w:pPr>
        <w:ind w:firstLine="540"/>
        <w:jc w:val="both"/>
        <w:rPr>
          <w:rFonts w:eastAsia="Times New Roman"/>
        </w:rPr>
      </w:pPr>
      <w:proofErr w:type="gramStart"/>
      <w:r w:rsidRPr="00D73488">
        <w:rPr>
          <w:rFonts w:eastAsia="Times New Roman"/>
        </w:rPr>
        <w:t>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roofErr w:type="gramEnd"/>
    </w:p>
    <w:p w14:paraId="0640A477" w14:textId="77777777" w:rsidR="00F16CFB" w:rsidRPr="00D73488" w:rsidRDefault="00F16CFB" w:rsidP="00D95309">
      <w:pPr>
        <w:pStyle w:val="Basic"/>
        <w:rPr>
          <w:b/>
          <w:bCs/>
          <w:i/>
          <w:iCs/>
        </w:rPr>
      </w:pPr>
      <w:proofErr w:type="gramStart"/>
      <w:r w:rsidRPr="00D73488">
        <w:rPr>
          <w:b/>
          <w:bCs/>
          <w:i/>
          <w:iCs/>
        </w:rPr>
        <w:t xml:space="preserve">При размещении Биржевых облигаций путем Формирования книги заявок Эмитент и/или Андеррайтер (в случае его назначения) по поручению Эмитента могут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w:t>
      </w:r>
      <w:proofErr w:type="gramEnd"/>
    </w:p>
    <w:p w14:paraId="78F20B9F" w14:textId="77777777" w:rsidR="00F16CFB" w:rsidRPr="00D73488" w:rsidRDefault="00F16CFB" w:rsidP="00D95309">
      <w:pPr>
        <w:pStyle w:val="Basic"/>
        <w:rPr>
          <w:b/>
          <w:bCs/>
          <w:i/>
          <w:iCs/>
        </w:rPr>
      </w:pPr>
      <w:proofErr w:type="gramStart"/>
      <w:r w:rsidRPr="00D73488">
        <w:rPr>
          <w:b/>
          <w:bCs/>
          <w:i/>
          <w:iCs/>
        </w:rPr>
        <w:t>Заключение таких предварительных договоров осуществляется путем акцепта Эмитентом и/или Андеррайтером (в случае его назначения) оферт от потенциальных покупателей на заключение предварительных договоров, в соответствии с которыми потенциальный покупатель и Эмитент (самостоятельно или через Андеррайтера (в случае его назначения)) обязуются заключить в дату начала размещения Биржевых облигаций основные договоры купли-продажи Биржевых облигаций (далее - "Предварительные договоры").</w:t>
      </w:r>
      <w:proofErr w:type="gramEnd"/>
      <w:r w:rsidRPr="00D73488">
        <w:rPr>
          <w:b/>
          <w:bCs/>
          <w:i/>
          <w:iCs/>
        </w:rPr>
        <w:t xml:space="preserve"> При этом любая оферта с предложением заключить Предварительный договор, по усмотрению Эмитента, может быть отклонена, акцептована полностью или в части. </w:t>
      </w:r>
    </w:p>
    <w:p w14:paraId="78B4BAE9" w14:textId="77777777" w:rsidR="00F16CFB" w:rsidRPr="00D73488" w:rsidRDefault="00F16CFB" w:rsidP="00D95309">
      <w:pPr>
        <w:pStyle w:val="Basic"/>
        <w:rPr>
          <w:b/>
          <w:bCs/>
          <w:i/>
          <w:iCs/>
        </w:rPr>
      </w:pPr>
      <w:r w:rsidRPr="00D73488">
        <w:rPr>
          <w:b/>
          <w:bCs/>
          <w:i/>
          <w:iCs/>
        </w:rPr>
        <w:t xml:space="preserve">Акцепт оферт от потенциальных покупателей Биржевых облигаций на заключение Предварительных договоров направляется Эмитентом и/или Андеррайтером (в случае его назначения) способом, указанным в оферте потенциального покупателя Биржевых облигаций, не позднее даты, непосредственно предшествующей дате начала размещения Биржевых облигаций. </w:t>
      </w:r>
    </w:p>
    <w:p w14:paraId="48736911" w14:textId="77777777" w:rsidR="00F16CFB" w:rsidRPr="00D73488" w:rsidRDefault="00F16CFB" w:rsidP="00D95309">
      <w:pPr>
        <w:pStyle w:val="Basic"/>
        <w:rPr>
          <w:b/>
          <w:bCs/>
          <w:i/>
          <w:iCs/>
        </w:rPr>
      </w:pPr>
      <w:r w:rsidRPr="00D73488">
        <w:rPr>
          <w:b/>
          <w:bCs/>
          <w:i/>
          <w:iCs/>
        </w:rPr>
        <w:t>Сбор предложений (оферт) от потенциальных покупателей о заключении Предварительных договоров допускается не ранее даты опубликования в Ленте новостей информации о сроке направления предложений (оферт) от потенциальных покупателей с предложением заключить Предварительные договоры и заканчивается не позднее, чем за 1 (Один) календарный день до даты начала размещения Биржевых облигаций.</w:t>
      </w:r>
    </w:p>
    <w:p w14:paraId="0E9284B9" w14:textId="77777777" w:rsidR="00F16CFB" w:rsidRPr="00D73488" w:rsidRDefault="00F16CFB" w:rsidP="00F16CFB">
      <w:pPr>
        <w:ind w:firstLine="540"/>
        <w:jc w:val="both"/>
        <w:rPr>
          <w:rFonts w:eastAsia="Times New Roman"/>
        </w:rPr>
      </w:pPr>
      <w:r w:rsidRPr="00D73488">
        <w:rPr>
          <w:rFonts w:eastAsia="Times New Roman"/>
        </w:rPr>
        <w:t>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w:t>
      </w:r>
    </w:p>
    <w:p w14:paraId="25FA74FE" w14:textId="77777777" w:rsidR="00F16CFB" w:rsidRPr="00D73488" w:rsidRDefault="00F16CFB" w:rsidP="00D95309">
      <w:pPr>
        <w:pStyle w:val="Basic"/>
        <w:rPr>
          <w:b/>
          <w:bCs/>
          <w:i/>
          <w:iCs/>
        </w:rPr>
      </w:pPr>
      <w:r w:rsidRPr="00D73488">
        <w:rPr>
          <w:b/>
          <w:bCs/>
          <w:i/>
          <w:iCs/>
        </w:rPr>
        <w:t>Эмитент раскрывает информацию о сроке для направления офе</w:t>
      </w:r>
      <w:proofErr w:type="gramStart"/>
      <w:r w:rsidRPr="00D73488">
        <w:rPr>
          <w:b/>
          <w:bCs/>
          <w:i/>
          <w:iCs/>
        </w:rPr>
        <w:t>рт с пр</w:t>
      </w:r>
      <w:proofErr w:type="gramEnd"/>
      <w:r w:rsidRPr="00D73488">
        <w:rPr>
          <w:b/>
          <w:bCs/>
          <w:i/>
          <w:iCs/>
        </w:rPr>
        <w:t xml:space="preserve">едложением заключить Предварительные договоры в порядке и сроки, указанные в п. 11 Программы и п.8.11 Проспекта. </w:t>
      </w:r>
    </w:p>
    <w:p w14:paraId="1466E834" w14:textId="77777777" w:rsidR="00F16CFB" w:rsidRPr="00D73488" w:rsidRDefault="00F16CFB" w:rsidP="00D95309">
      <w:pPr>
        <w:pStyle w:val="Basic"/>
        <w:rPr>
          <w:b/>
          <w:bCs/>
          <w:i/>
          <w:iCs/>
        </w:rPr>
      </w:pPr>
      <w:proofErr w:type="gramStart"/>
      <w:r w:rsidRPr="00D73488">
        <w:rPr>
          <w:b/>
          <w:bCs/>
          <w:i/>
          <w:iCs/>
        </w:rPr>
        <w:lastRenderedPageBreak/>
        <w:t>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 а также предпочтительный для лица, делающего оферту, способ получения акцепта.</w:t>
      </w:r>
      <w:proofErr w:type="gramEnd"/>
      <w:r w:rsidRPr="00D73488">
        <w:rPr>
          <w:b/>
          <w:bCs/>
          <w:i/>
          <w:iCs/>
        </w:rPr>
        <w:t xml:space="preserve">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 </w:t>
      </w:r>
    </w:p>
    <w:p w14:paraId="4AE6C1A5" w14:textId="77777777" w:rsidR="00F16CFB" w:rsidRPr="00D73488" w:rsidRDefault="00F16CFB" w:rsidP="00D95309">
      <w:pPr>
        <w:pStyle w:val="Basic"/>
        <w:rPr>
          <w:b/>
          <w:bCs/>
          <w:i/>
          <w:iCs/>
        </w:rPr>
      </w:pPr>
      <w:r w:rsidRPr="00D73488">
        <w:rPr>
          <w:b/>
          <w:bCs/>
          <w:i/>
          <w:iCs/>
        </w:rPr>
        <w:t xml:space="preserve">Первоначально установленные решением уполномоченного органа управления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уполномоченного органа управления Эмитента. </w:t>
      </w:r>
    </w:p>
    <w:p w14:paraId="119FBDF9" w14:textId="77777777" w:rsidR="00F16CFB" w:rsidRPr="00D73488" w:rsidRDefault="00F16CFB" w:rsidP="00D95309">
      <w:pPr>
        <w:pStyle w:val="Basic"/>
        <w:rPr>
          <w:b/>
          <w:bCs/>
          <w:i/>
          <w:iCs/>
        </w:rPr>
      </w:pPr>
      <w:r w:rsidRPr="00D73488">
        <w:rPr>
          <w:b/>
          <w:bCs/>
          <w:i/>
          <w:iCs/>
        </w:rPr>
        <w:t xml:space="preserve">Информация об этом раскрывается в порядке и сроки, указанные в п. 11. Программы и п.8.11 Проспекта. </w:t>
      </w:r>
    </w:p>
    <w:p w14:paraId="3847A391" w14:textId="77777777" w:rsidR="00F16CFB" w:rsidRPr="00D73488" w:rsidRDefault="00F16CFB" w:rsidP="00F16CFB">
      <w:pPr>
        <w:ind w:firstLine="540"/>
        <w:jc w:val="both"/>
        <w:rPr>
          <w:rFonts w:eastAsia="Times New Roman"/>
        </w:rPr>
      </w:pPr>
    </w:p>
    <w:p w14:paraId="2F5ACEAA" w14:textId="77777777" w:rsidR="00F16CFB" w:rsidRPr="00D73488" w:rsidRDefault="00F16CFB" w:rsidP="00F16CFB">
      <w:pPr>
        <w:ind w:firstLine="540"/>
        <w:jc w:val="both"/>
        <w:rPr>
          <w:rFonts w:eastAsia="Times New Roman"/>
        </w:rPr>
      </w:pPr>
      <w:r w:rsidRPr="00D73488">
        <w:rPr>
          <w:rFonts w:eastAsia="Times New Roman"/>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14:paraId="49B71331" w14:textId="77777777" w:rsidR="00F16CFB" w:rsidRPr="00D73488" w:rsidRDefault="00F16CFB" w:rsidP="00D95309">
      <w:pPr>
        <w:pStyle w:val="Basic"/>
        <w:rPr>
          <w:b/>
          <w:bCs/>
          <w:i/>
          <w:iCs/>
        </w:rPr>
      </w:pPr>
      <w:r w:rsidRPr="00D73488">
        <w:rPr>
          <w:b/>
          <w:bCs/>
          <w:i/>
          <w:iCs/>
        </w:rPr>
        <w:t xml:space="preserve">Информация об истечении срока для направления оферт потенциальных покупателей с предложением заключить Предварительный договор раскрывается в порядке и сроки, указанные в п. 11 Программы и п.8.11 Проспекта. </w:t>
      </w:r>
    </w:p>
    <w:p w14:paraId="0F682AED" w14:textId="77777777" w:rsidR="00F16CFB" w:rsidRPr="00D73488" w:rsidRDefault="00F16CFB" w:rsidP="00D95309">
      <w:pPr>
        <w:pStyle w:val="Basic"/>
        <w:rPr>
          <w:b/>
          <w:bCs/>
          <w:i/>
          <w:iCs/>
        </w:rPr>
      </w:pPr>
      <w:r w:rsidRPr="00D73488">
        <w:rPr>
          <w:b/>
          <w:bCs/>
          <w:i/>
          <w:iCs/>
        </w:rPr>
        <w:t xml:space="preserve">Основные договоры купли-продажи Биржевых облигаций заключаются в порядке, указанном выше в настоящем пункте. </w:t>
      </w:r>
    </w:p>
    <w:p w14:paraId="2A437DB2" w14:textId="77777777" w:rsidR="00F16CFB" w:rsidRPr="00D73488" w:rsidRDefault="00F16CFB" w:rsidP="00F16CFB">
      <w:pPr>
        <w:ind w:firstLine="540"/>
        <w:jc w:val="both"/>
        <w:rPr>
          <w:rFonts w:eastAsia="Times New Roman"/>
        </w:rPr>
      </w:pPr>
    </w:p>
    <w:p w14:paraId="7A39E6F5" w14:textId="77777777" w:rsidR="00F16CFB" w:rsidRPr="00D73488" w:rsidRDefault="00F16CFB" w:rsidP="00F16CFB">
      <w:pPr>
        <w:ind w:firstLine="540"/>
        <w:jc w:val="both"/>
        <w:rPr>
          <w:rFonts w:eastAsia="Times New Roman"/>
        </w:rPr>
      </w:pPr>
      <w:r w:rsidRPr="00D73488">
        <w:rPr>
          <w:rFonts w:eastAsia="Times New Roman"/>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D73488">
        <w:rPr>
          <w:rFonts w:eastAsia="Times New Roman"/>
          <w:b/>
          <w:bCs/>
          <w:i/>
          <w:iCs/>
        </w:rPr>
        <w:t>возможность преимущественного приобретения размещаемых Биржевых облигаций не установлена.</w:t>
      </w:r>
    </w:p>
    <w:p w14:paraId="1A5E4848" w14:textId="77777777" w:rsidR="00F16CFB" w:rsidRPr="00D73488" w:rsidRDefault="00F16CFB" w:rsidP="00F16CFB">
      <w:pPr>
        <w:ind w:firstLine="540"/>
        <w:jc w:val="both"/>
        <w:rPr>
          <w:rFonts w:eastAsia="Times New Roman"/>
        </w:rPr>
      </w:pPr>
      <w:r w:rsidRPr="00D73488">
        <w:rPr>
          <w:rFonts w:eastAsia="Times New Roman"/>
        </w:rPr>
        <w:t> </w:t>
      </w:r>
    </w:p>
    <w:p w14:paraId="2E07AEA0" w14:textId="77777777" w:rsidR="00F16CFB" w:rsidRPr="00D73488" w:rsidRDefault="00F16CFB" w:rsidP="00F16CFB">
      <w:pPr>
        <w:ind w:firstLine="540"/>
        <w:jc w:val="both"/>
        <w:rPr>
          <w:rFonts w:eastAsia="Times New Roman"/>
        </w:rPr>
      </w:pPr>
      <w:r w:rsidRPr="00D73488">
        <w:rPr>
          <w:rFonts w:eastAsia="Times New Roman"/>
        </w:rPr>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срок и иные условия выдачи передаточного распоряжения: </w:t>
      </w:r>
      <w:r w:rsidRPr="00D73488">
        <w:rPr>
          <w:rFonts w:eastAsia="Times New Roman"/>
          <w:b/>
          <w:bCs/>
          <w:i/>
          <w:iCs/>
        </w:rPr>
        <w:t>Биржевые облигации, размещаемые в рамках Программы облигаций, не являются именными.</w:t>
      </w:r>
    </w:p>
    <w:p w14:paraId="77C2FA00" w14:textId="77777777" w:rsidR="00F16CFB" w:rsidRPr="00D73488" w:rsidRDefault="00F16CFB" w:rsidP="00F16CFB">
      <w:pPr>
        <w:ind w:firstLine="540"/>
        <w:jc w:val="both"/>
        <w:rPr>
          <w:rFonts w:eastAsia="Times New Roman"/>
        </w:rPr>
      </w:pPr>
      <w:r w:rsidRPr="00D73488">
        <w:rPr>
          <w:rFonts w:eastAsia="Times New Roman"/>
        </w:rPr>
        <w:t> </w:t>
      </w:r>
    </w:p>
    <w:p w14:paraId="0DFDD5F4" w14:textId="77777777" w:rsidR="00F16CFB" w:rsidRPr="00D73488" w:rsidRDefault="00F16CFB" w:rsidP="00F16CFB">
      <w:pPr>
        <w:ind w:firstLine="540"/>
        <w:jc w:val="both"/>
        <w:rPr>
          <w:rFonts w:eastAsia="Times New Roman"/>
        </w:rPr>
      </w:pPr>
      <w:r w:rsidRPr="00D73488">
        <w:rPr>
          <w:rFonts w:eastAsia="Times New Roman"/>
        </w:rPr>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14:paraId="5E05A02B" w14:textId="77777777" w:rsidR="00F16CFB" w:rsidRPr="00D73488" w:rsidRDefault="00F16CFB" w:rsidP="00D95309">
      <w:pPr>
        <w:pStyle w:val="Basic"/>
        <w:rPr>
          <w:b/>
          <w:bCs/>
          <w:i/>
          <w:iCs/>
        </w:rPr>
      </w:pPr>
      <w:r w:rsidRPr="00D73488">
        <w:rPr>
          <w:b/>
          <w:bCs/>
          <w:i/>
          <w:iCs/>
        </w:rPr>
        <w:t xml:space="preserve">Размещенные через Организатора торговли Биржевые облигации зачисляются НРД или Депозитариями на счета депо покупателей Биржевых облигаций в дату совершения операции купли-продажи Биржевых облигаций. </w:t>
      </w:r>
    </w:p>
    <w:p w14:paraId="18DE8A1C" w14:textId="77777777" w:rsidR="00F16CFB" w:rsidRPr="00D73488" w:rsidRDefault="00F16CFB" w:rsidP="00D95309">
      <w:pPr>
        <w:pStyle w:val="Basic"/>
        <w:rPr>
          <w:b/>
          <w:bCs/>
          <w:i/>
          <w:iCs/>
        </w:rPr>
      </w:pPr>
      <w:r w:rsidRPr="00D73488">
        <w:rPr>
          <w:b/>
          <w:bCs/>
          <w:i/>
          <w:iCs/>
        </w:rPr>
        <w:t xml:space="preserve">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w:t>
      </w:r>
    </w:p>
    <w:p w14:paraId="2C650AA5" w14:textId="77777777" w:rsidR="00F16CFB" w:rsidRPr="00D73488" w:rsidRDefault="00F16CFB" w:rsidP="00D95309">
      <w:pPr>
        <w:pStyle w:val="Basic"/>
        <w:rPr>
          <w:b/>
          <w:bCs/>
          <w:i/>
          <w:iCs/>
        </w:rPr>
      </w:pPr>
      <w:r w:rsidRPr="00D73488">
        <w:rPr>
          <w:b/>
          <w:bCs/>
          <w:i/>
          <w:iCs/>
        </w:rPr>
        <w:t xml:space="preserve">Проданные при размещении Биржевые облигации зачисляются НРД или Депозитариями на счета депо покупателей Биржевых облигаций в соответствии с условиями осуществления депозитарной деятельности НРД и Депозитариев. </w:t>
      </w:r>
    </w:p>
    <w:p w14:paraId="3B5637CE" w14:textId="77777777" w:rsidR="00F16CFB" w:rsidRPr="00D73488" w:rsidRDefault="00F16CFB" w:rsidP="00D95309">
      <w:pPr>
        <w:pStyle w:val="Basic"/>
        <w:rPr>
          <w:b/>
          <w:bCs/>
          <w:i/>
          <w:iCs/>
        </w:rPr>
      </w:pPr>
      <w:r w:rsidRPr="00D73488">
        <w:rPr>
          <w:b/>
          <w:bCs/>
          <w:i/>
          <w:iCs/>
        </w:rPr>
        <w:t xml:space="preserve">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Биржевых облигаций. </w:t>
      </w:r>
    </w:p>
    <w:p w14:paraId="75A7A7D5" w14:textId="77777777" w:rsidR="00F16CFB" w:rsidRPr="00D73488" w:rsidRDefault="00F16CFB" w:rsidP="00D95309">
      <w:pPr>
        <w:pStyle w:val="Basic"/>
        <w:rPr>
          <w:b/>
          <w:bCs/>
          <w:i/>
          <w:iCs/>
        </w:rPr>
      </w:pPr>
      <w:r w:rsidRPr="00D73488">
        <w:rPr>
          <w:b/>
          <w:bCs/>
          <w:i/>
          <w:iCs/>
        </w:rPr>
        <w:t> </w:t>
      </w:r>
    </w:p>
    <w:p w14:paraId="3BDE99F4" w14:textId="77777777" w:rsidR="00F16CFB" w:rsidRPr="00D73488" w:rsidRDefault="00F16CFB" w:rsidP="00F16CFB">
      <w:pPr>
        <w:ind w:firstLine="540"/>
        <w:jc w:val="both"/>
        <w:rPr>
          <w:rFonts w:eastAsia="Times New Roman"/>
        </w:rPr>
      </w:pPr>
      <w:r w:rsidRPr="00D73488">
        <w:rPr>
          <w:rFonts w:eastAsia="Times New Roman"/>
        </w:rPr>
        <w:t xml:space="preserve">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 </w:t>
      </w:r>
      <w:r w:rsidRPr="00D73488">
        <w:rPr>
          <w:rFonts w:eastAsia="Times New Roman"/>
          <w:b/>
          <w:bCs/>
          <w:i/>
          <w:iCs/>
        </w:rPr>
        <w:t>по Биржевым облигациям предусмотрено обязательное централизованное хранение.</w:t>
      </w:r>
    </w:p>
    <w:p w14:paraId="65C4FDFB" w14:textId="77777777" w:rsidR="00F16CFB" w:rsidRPr="00D73488" w:rsidRDefault="00F16CFB" w:rsidP="00F16CFB">
      <w:pPr>
        <w:ind w:firstLine="540"/>
        <w:jc w:val="both"/>
        <w:rPr>
          <w:rFonts w:eastAsia="Times New Roman"/>
        </w:rPr>
      </w:pPr>
    </w:p>
    <w:p w14:paraId="515065F1" w14:textId="77777777" w:rsidR="00F16CFB" w:rsidRPr="00D73488" w:rsidRDefault="00F16CFB" w:rsidP="00F16CFB">
      <w:pPr>
        <w:ind w:firstLine="540"/>
        <w:jc w:val="both"/>
        <w:rPr>
          <w:rFonts w:eastAsia="Times New Roman"/>
        </w:rPr>
      </w:pPr>
      <w:r w:rsidRPr="00D73488">
        <w:rPr>
          <w:rFonts w:eastAsia="Times New Roman"/>
        </w:rPr>
        <w:t xml:space="preserve">Размещение ценных бумаг </w:t>
      </w:r>
      <w:proofErr w:type="gramStart"/>
      <w:r w:rsidRPr="00D73488">
        <w:rPr>
          <w:rFonts w:eastAsia="Times New Roman"/>
        </w:rPr>
        <w:t>может</w:t>
      </w:r>
      <w:proofErr w:type="gramEnd"/>
      <w:r w:rsidRPr="00D73488">
        <w:rPr>
          <w:rFonts w:eastAsia="Times New Roman"/>
        </w:rPr>
        <w:t xml:space="preserve"> осуществляется эмитентом с привлечением брокеров, оказывающих эмитенту услуги по размещению и по организации размещения ценных бумаг:</w:t>
      </w:r>
    </w:p>
    <w:p w14:paraId="1463ADA3" w14:textId="77777777" w:rsidR="00F16CFB" w:rsidRPr="00D73488" w:rsidRDefault="00F16CFB" w:rsidP="00F16CFB">
      <w:pPr>
        <w:ind w:firstLine="540"/>
        <w:jc w:val="both"/>
        <w:rPr>
          <w:rFonts w:eastAsia="Times New Roman"/>
        </w:rPr>
      </w:pPr>
    </w:p>
    <w:p w14:paraId="4F090CF2" w14:textId="77777777" w:rsidR="00F16CFB" w:rsidRPr="00D73488" w:rsidRDefault="00F16CFB" w:rsidP="00F16CFB">
      <w:pPr>
        <w:pStyle w:val="Basic"/>
        <w:rPr>
          <w:b/>
          <w:bCs/>
          <w:i/>
          <w:iCs/>
          <w:u w:val="single"/>
        </w:rPr>
      </w:pPr>
      <w:r w:rsidRPr="00D73488">
        <w:rPr>
          <w:b/>
          <w:bCs/>
          <w:i/>
          <w:iCs/>
          <w:u w:val="single"/>
        </w:rPr>
        <w:t xml:space="preserve">Информация об организациях, которые могут оказывать Эмитенту услуги по организации размещения Биржевых облигаций (далее - "Организаторы"), либо указание на то, что такие организации не привлекаются, будет указана в Условиях выпуска. </w:t>
      </w:r>
    </w:p>
    <w:p w14:paraId="29428BBD" w14:textId="77777777" w:rsidR="00F16CFB" w:rsidRPr="00D73488" w:rsidRDefault="00F16CFB" w:rsidP="00F16CFB">
      <w:pPr>
        <w:ind w:firstLine="540"/>
        <w:jc w:val="both"/>
        <w:rPr>
          <w:rFonts w:eastAsia="Times New Roman"/>
        </w:rPr>
      </w:pPr>
      <w:r w:rsidRPr="00D73488">
        <w:rPr>
          <w:rFonts w:eastAsia="Times New Roman"/>
        </w:rPr>
        <w:t> </w:t>
      </w:r>
    </w:p>
    <w:p w14:paraId="78F793BE" w14:textId="77777777" w:rsidR="00F16CFB" w:rsidRPr="00D73488" w:rsidRDefault="00F16CFB" w:rsidP="00F16CFB">
      <w:pPr>
        <w:ind w:firstLine="540"/>
        <w:jc w:val="both"/>
        <w:rPr>
          <w:rFonts w:eastAsia="Times New Roman"/>
        </w:rPr>
      </w:pPr>
      <w:r w:rsidRPr="00D73488">
        <w:rPr>
          <w:rFonts w:eastAsia="Times New Roman"/>
        </w:rPr>
        <w:lastRenderedPageBreak/>
        <w:t xml:space="preserve">Основные функции Организатора, в том числе: </w:t>
      </w:r>
    </w:p>
    <w:p w14:paraId="4CEBE82B" w14:textId="77777777" w:rsidR="00F16CFB" w:rsidRPr="00D73488" w:rsidRDefault="00F16CFB" w:rsidP="00D95309">
      <w:pPr>
        <w:pStyle w:val="Basic"/>
        <w:rPr>
          <w:b/>
          <w:bCs/>
          <w:i/>
          <w:iCs/>
        </w:rPr>
      </w:pPr>
      <w:r w:rsidRPr="00D73488">
        <w:rPr>
          <w:b/>
          <w:bCs/>
          <w:i/>
          <w:iCs/>
        </w:rPr>
        <w:t xml:space="preserve">1. разработка параметров, условий Выпуска и размещения Биржевых облигаций; </w:t>
      </w:r>
    </w:p>
    <w:p w14:paraId="1136951D" w14:textId="77777777" w:rsidR="00F16CFB" w:rsidRPr="00D73488" w:rsidRDefault="00F16CFB" w:rsidP="00D95309">
      <w:pPr>
        <w:pStyle w:val="Basic"/>
        <w:rPr>
          <w:b/>
          <w:bCs/>
          <w:i/>
          <w:iCs/>
        </w:rPr>
      </w:pPr>
      <w:r w:rsidRPr="00D73488">
        <w:rPr>
          <w:b/>
          <w:bCs/>
          <w:i/>
          <w:iCs/>
        </w:rPr>
        <w:t xml:space="preserve">2. подготовка проектов документации, необходимой для размещения и обращения Биржевых облигаций; </w:t>
      </w:r>
    </w:p>
    <w:p w14:paraId="760324B1" w14:textId="77777777" w:rsidR="00F16CFB" w:rsidRPr="00D73488" w:rsidRDefault="00F16CFB" w:rsidP="00D95309">
      <w:pPr>
        <w:pStyle w:val="Basic"/>
        <w:rPr>
          <w:b/>
          <w:bCs/>
          <w:i/>
          <w:iCs/>
        </w:rPr>
      </w:pPr>
      <w:r w:rsidRPr="00D73488">
        <w:rPr>
          <w:b/>
          <w:bCs/>
          <w:i/>
          <w:iCs/>
        </w:rPr>
        <w:t xml:space="preserve">3. подготовка, организация и проведение маркетинговых и презентационных мероприятий перед размещением Биржевых облигаций; </w:t>
      </w:r>
    </w:p>
    <w:p w14:paraId="71A38C1D" w14:textId="77777777" w:rsidR="00F16CFB" w:rsidRPr="00D73488" w:rsidRDefault="00F16CFB" w:rsidP="00D95309">
      <w:pPr>
        <w:pStyle w:val="Basic"/>
        <w:rPr>
          <w:b/>
          <w:bCs/>
          <w:i/>
          <w:iCs/>
        </w:rPr>
      </w:pPr>
      <w:r w:rsidRPr="00D73488">
        <w:rPr>
          <w:b/>
          <w:bCs/>
          <w:i/>
          <w:iCs/>
        </w:rPr>
        <w:t xml:space="preserve">4. предоставление консультаций по вопросам, связанным с требованиями действующего законодательства Российской Федерации, предъявляемыми к процедуре выпуска Биржевых облигаций, их размещения, обращения и погашения, в том числе предоставление консультаций при раскрытии информации на этапах процедуры эмиссии ценных бумаг и помощь в подготовке соответствующих информационных сообщений; </w:t>
      </w:r>
    </w:p>
    <w:p w14:paraId="2A433171" w14:textId="77777777" w:rsidR="00F16CFB" w:rsidRPr="00D73488" w:rsidRDefault="00F16CFB" w:rsidP="00D95309">
      <w:pPr>
        <w:pStyle w:val="Basic"/>
        <w:rPr>
          <w:b/>
          <w:bCs/>
          <w:i/>
          <w:iCs/>
        </w:rPr>
      </w:pPr>
      <w:r w:rsidRPr="00D73488">
        <w:rPr>
          <w:b/>
          <w:bCs/>
          <w:i/>
          <w:iCs/>
        </w:rPr>
        <w:t xml:space="preserve">5. осуществление иных действий, необходимых для размещения Биржевых облигаций. </w:t>
      </w:r>
    </w:p>
    <w:p w14:paraId="6ECC8E18" w14:textId="77777777" w:rsidR="00F16CFB" w:rsidRPr="00D73488" w:rsidRDefault="00F16CFB" w:rsidP="00D95309">
      <w:pPr>
        <w:pStyle w:val="Basic"/>
        <w:rPr>
          <w:b/>
          <w:bCs/>
          <w:i/>
          <w:iCs/>
        </w:rPr>
      </w:pPr>
      <w:r w:rsidRPr="00D73488">
        <w:rPr>
          <w:b/>
          <w:bCs/>
          <w:i/>
          <w:iCs/>
        </w:rPr>
        <w:t xml:space="preserve"> </w:t>
      </w:r>
    </w:p>
    <w:p w14:paraId="38742AF3" w14:textId="77777777" w:rsidR="00F16CFB" w:rsidRPr="00D73488" w:rsidRDefault="00F16CFB" w:rsidP="00D95309">
      <w:pPr>
        <w:pStyle w:val="Basic"/>
        <w:rPr>
          <w:b/>
          <w:bCs/>
          <w:i/>
          <w:iCs/>
        </w:rPr>
      </w:pPr>
      <w:r w:rsidRPr="00D73488">
        <w:rPr>
          <w:b/>
          <w:bCs/>
          <w:i/>
          <w:iCs/>
        </w:rPr>
        <w:t xml:space="preserve">Размещение Биржевых облигаций может осуществляться Эмитентом как самостоятельно (в случае, если Эмитент является Участником торгов), так и с привлечением профессионального участника рынка ценных бумаг, оказывающего Эмитенту услуги по размещению Биржевых облигаций от своего имени, но за счет и по поручению Эмитента (далее и ранее по тексту - "Андеррайтер"). </w:t>
      </w:r>
    </w:p>
    <w:p w14:paraId="5BA08C69" w14:textId="77777777" w:rsidR="00F16CFB" w:rsidRPr="00D73488" w:rsidRDefault="00F16CFB" w:rsidP="00F16CFB">
      <w:pPr>
        <w:pStyle w:val="Basic"/>
        <w:rPr>
          <w:b/>
          <w:bCs/>
          <w:i/>
          <w:iCs/>
          <w:u w:val="single"/>
        </w:rPr>
      </w:pPr>
      <w:r w:rsidRPr="00D73488">
        <w:rPr>
          <w:b/>
          <w:bCs/>
          <w:i/>
          <w:iCs/>
          <w:u w:val="single"/>
        </w:rPr>
        <w:t xml:space="preserve"> </w:t>
      </w:r>
    </w:p>
    <w:p w14:paraId="393773B5" w14:textId="77777777" w:rsidR="00F16CFB" w:rsidRPr="00D73488" w:rsidRDefault="00F16CFB" w:rsidP="00F16CFB">
      <w:pPr>
        <w:pStyle w:val="Basic"/>
        <w:rPr>
          <w:b/>
          <w:bCs/>
          <w:i/>
          <w:iCs/>
          <w:u w:val="single"/>
        </w:rPr>
      </w:pPr>
      <w:r w:rsidRPr="00D73488">
        <w:rPr>
          <w:b/>
          <w:bCs/>
          <w:i/>
          <w:iCs/>
          <w:u w:val="single"/>
        </w:rPr>
        <w:t xml:space="preserve">Лицо, назначенное Андеррайтером, либо указание на то, что размещение осуществляется Эмитентом самостоятельно, будет указано в соответствующих Условиях выпуска. </w:t>
      </w:r>
    </w:p>
    <w:p w14:paraId="1F5EBF3F" w14:textId="77777777" w:rsidR="00F16CFB" w:rsidRPr="00D73488" w:rsidRDefault="00F16CFB" w:rsidP="00D95309">
      <w:pPr>
        <w:pStyle w:val="Basic"/>
      </w:pPr>
      <w:r w:rsidRPr="00D73488">
        <w:t xml:space="preserve"> </w:t>
      </w:r>
    </w:p>
    <w:p w14:paraId="10DB9B39" w14:textId="77777777" w:rsidR="00F16CFB" w:rsidRPr="00D73488" w:rsidRDefault="00F16CFB" w:rsidP="00D95309">
      <w:pPr>
        <w:pStyle w:val="Basic"/>
        <w:rPr>
          <w:b/>
          <w:bCs/>
          <w:i/>
          <w:iCs/>
        </w:rPr>
      </w:pPr>
      <w:r w:rsidRPr="00D73488">
        <w:rPr>
          <w:b/>
          <w:bCs/>
          <w:i/>
          <w:iCs/>
        </w:rPr>
        <w:t xml:space="preserve">Решение о назначении Андеррайтера принимается уполномоченным органом управления Эмитента в отношении каждого Выпуска Биржевых облигаций, размещаемого в рамках Программы. </w:t>
      </w:r>
      <w:r w:rsidRPr="00D73488">
        <w:rPr>
          <w:b/>
          <w:bCs/>
          <w:i/>
          <w:iCs/>
        </w:rPr>
        <w:br/>
        <w:t xml:space="preserve">В </w:t>
      </w:r>
      <w:proofErr w:type="gramStart"/>
      <w:r w:rsidRPr="00D73488">
        <w:rPr>
          <w:b/>
          <w:bCs/>
          <w:i/>
          <w:iCs/>
        </w:rPr>
        <w:t>случае</w:t>
      </w:r>
      <w:proofErr w:type="gramEnd"/>
      <w:r w:rsidRPr="00D73488">
        <w:rPr>
          <w:b/>
          <w:bCs/>
          <w:i/>
          <w:iCs/>
        </w:rPr>
        <w:t xml:space="preserve"> если решение о назначении Андеррайтера принимается до утверждения Условий выпуска, то информация об этом раскрывается Эмитентом в порядке, предусмотренном в п. 11 Программы и п.8.11 Проспекта. </w:t>
      </w:r>
    </w:p>
    <w:p w14:paraId="53DE8A2F" w14:textId="77777777" w:rsidR="00F16CFB" w:rsidRPr="00D73488" w:rsidRDefault="00F16CFB" w:rsidP="00D95309">
      <w:pPr>
        <w:pStyle w:val="Basic"/>
        <w:rPr>
          <w:b/>
          <w:bCs/>
          <w:i/>
          <w:iCs/>
        </w:rPr>
      </w:pPr>
      <w:r w:rsidRPr="00D73488">
        <w:rPr>
          <w:b/>
          <w:bCs/>
          <w:i/>
          <w:iCs/>
        </w:rPr>
        <w:t> </w:t>
      </w:r>
    </w:p>
    <w:p w14:paraId="1B681AEC" w14:textId="77777777" w:rsidR="00F16CFB" w:rsidRPr="00D73488" w:rsidRDefault="00F16CFB" w:rsidP="00F16CFB">
      <w:pPr>
        <w:ind w:firstLine="540"/>
        <w:jc w:val="both"/>
        <w:rPr>
          <w:rFonts w:eastAsia="Times New Roman"/>
        </w:rPr>
      </w:pPr>
      <w:r w:rsidRPr="00D73488">
        <w:rPr>
          <w:rFonts w:eastAsia="Times New Roman"/>
        </w:rPr>
        <w:t xml:space="preserve">Основные функции Андеррайтера (в случае его назначения): </w:t>
      </w:r>
    </w:p>
    <w:p w14:paraId="03DD8E27" w14:textId="77777777" w:rsidR="00F16CFB" w:rsidRPr="00D73488" w:rsidRDefault="00F16CFB" w:rsidP="00D95309">
      <w:pPr>
        <w:pStyle w:val="Basic"/>
        <w:rPr>
          <w:b/>
          <w:bCs/>
          <w:i/>
          <w:iCs/>
        </w:rPr>
      </w:pPr>
      <w:r w:rsidRPr="00D73488">
        <w:rPr>
          <w:b/>
          <w:bCs/>
          <w:i/>
          <w:iCs/>
        </w:rPr>
        <w:t xml:space="preserve">- прием (сбор) письменных предложений (оферт) от потенциальных приобретателей заключить Предварительные договоры (в случае размещения Биржевых облигаций путем Формирования книги заявок); </w:t>
      </w:r>
    </w:p>
    <w:p w14:paraId="65A32D68" w14:textId="77777777" w:rsidR="00F16CFB" w:rsidRPr="00D73488" w:rsidRDefault="00F16CFB" w:rsidP="00D95309">
      <w:pPr>
        <w:pStyle w:val="Basic"/>
        <w:rPr>
          <w:b/>
          <w:bCs/>
          <w:i/>
          <w:iCs/>
        </w:rPr>
      </w:pPr>
      <w:r w:rsidRPr="00D73488">
        <w:rPr>
          <w:b/>
          <w:bCs/>
          <w:i/>
          <w:iCs/>
        </w:rPr>
        <w:t xml:space="preserve">- заключение Предварительных договоров путем направления потенциальным приобретателям, определяемым по усмотрению Эмитента, ответов (акцептов) Эмитента о принятии предложений (оферт) заключить Предварительные договоры (в случае размещения Биржевых облигаций путем Формирования книги заявок); </w:t>
      </w:r>
    </w:p>
    <w:p w14:paraId="4011D44F" w14:textId="77777777" w:rsidR="00F16CFB" w:rsidRPr="00D73488" w:rsidRDefault="00F16CFB" w:rsidP="00D95309">
      <w:pPr>
        <w:pStyle w:val="Basic"/>
        <w:rPr>
          <w:b/>
          <w:bCs/>
          <w:i/>
          <w:iCs/>
        </w:rPr>
      </w:pPr>
      <w:r w:rsidRPr="00D73488">
        <w:rPr>
          <w:b/>
          <w:bCs/>
          <w:i/>
          <w:iCs/>
        </w:rPr>
        <w:t xml:space="preserve">- удовлетворение заявок на покупку Биржевых облигаций по поручению и за счет Эмитента в соответствии с условиями договора и процедурой, установленной Программой; </w:t>
      </w:r>
    </w:p>
    <w:p w14:paraId="070AB943" w14:textId="77777777" w:rsidR="00F16CFB" w:rsidRPr="00D73488" w:rsidRDefault="00F16CFB" w:rsidP="00D95309">
      <w:pPr>
        <w:pStyle w:val="Basic"/>
        <w:rPr>
          <w:b/>
          <w:bCs/>
          <w:i/>
          <w:iCs/>
        </w:rPr>
      </w:pPr>
      <w:r w:rsidRPr="00D73488">
        <w:rPr>
          <w:b/>
          <w:bCs/>
          <w:i/>
          <w:iCs/>
        </w:rPr>
        <w:t xml:space="preserve">-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 </w:t>
      </w:r>
    </w:p>
    <w:p w14:paraId="4171FBA8" w14:textId="77777777" w:rsidR="00F16CFB" w:rsidRPr="00D73488" w:rsidRDefault="00F16CFB" w:rsidP="00D95309">
      <w:pPr>
        <w:pStyle w:val="Basic"/>
        <w:rPr>
          <w:b/>
          <w:bCs/>
          <w:i/>
          <w:iCs/>
        </w:rPr>
      </w:pPr>
      <w:r w:rsidRPr="00D73488">
        <w:rPr>
          <w:b/>
          <w:bCs/>
          <w:i/>
          <w:iC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14:paraId="4CD03E56" w14:textId="77777777" w:rsidR="00F16CFB" w:rsidRPr="00D73488" w:rsidRDefault="00F16CFB" w:rsidP="00D95309">
      <w:pPr>
        <w:pStyle w:val="Basic"/>
        <w:rPr>
          <w:b/>
          <w:bCs/>
          <w:i/>
          <w:iCs/>
        </w:rPr>
      </w:pPr>
      <w:r w:rsidRPr="00D73488">
        <w:rPr>
          <w:b/>
          <w:bCs/>
          <w:i/>
          <w:iCs/>
        </w:rPr>
        <w:t xml:space="preserve">-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 </w:t>
      </w:r>
    </w:p>
    <w:p w14:paraId="6BF44F11" w14:textId="77777777" w:rsidR="00F16CFB" w:rsidRPr="00D73488" w:rsidRDefault="00F16CFB" w:rsidP="00F16CFB">
      <w:pPr>
        <w:ind w:firstLine="540"/>
        <w:jc w:val="both"/>
        <w:rPr>
          <w:rFonts w:eastAsia="Times New Roman"/>
        </w:rPr>
      </w:pPr>
      <w:r w:rsidRPr="00D73488">
        <w:rPr>
          <w:rFonts w:eastAsia="Times New Roman"/>
        </w:rPr>
        <w:t> </w:t>
      </w:r>
    </w:p>
    <w:p w14:paraId="168A399D" w14:textId="77777777" w:rsidR="00F16CFB" w:rsidRPr="00D73488" w:rsidRDefault="00F16CFB" w:rsidP="00F16CFB">
      <w:pPr>
        <w:ind w:firstLine="540"/>
        <w:jc w:val="both"/>
        <w:rPr>
          <w:rStyle w:val="BasicChar"/>
          <w:b/>
          <w:bCs/>
          <w:i/>
          <w:iCs/>
          <w:u w:val="single"/>
        </w:rPr>
      </w:pPr>
      <w:r w:rsidRPr="00D73488">
        <w:rPr>
          <w:rFonts w:eastAsia="Times New Roman"/>
        </w:rPr>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D73488">
        <w:rPr>
          <w:rStyle w:val="BasicChar"/>
          <w:b/>
          <w:bCs/>
          <w:i/>
          <w:iCs/>
          <w:u w:val="single"/>
        </w:rPr>
        <w:t>Не предусмотрено.</w:t>
      </w:r>
    </w:p>
    <w:p w14:paraId="4FD0E804" w14:textId="77777777" w:rsidR="00F16CFB" w:rsidRPr="00D73488" w:rsidRDefault="00F16CFB" w:rsidP="00F16CFB">
      <w:pPr>
        <w:ind w:firstLine="540"/>
        <w:jc w:val="both"/>
        <w:rPr>
          <w:rFonts w:eastAsia="Times New Roman"/>
        </w:rPr>
      </w:pPr>
    </w:p>
    <w:p w14:paraId="17373CC4" w14:textId="16FECD4E" w:rsidR="003A1A05" w:rsidRPr="00D73488" w:rsidRDefault="003A1A05" w:rsidP="003A1A05">
      <w:pPr>
        <w:ind w:firstLine="540"/>
        <w:jc w:val="both"/>
        <w:rPr>
          <w:rFonts w:eastAsia="Times New Roman"/>
        </w:rPr>
      </w:pPr>
      <w:proofErr w:type="gramStart"/>
      <w:r w:rsidRPr="00D73488">
        <w:rPr>
          <w:rFonts w:eastAsia="Times New Roman"/>
        </w:rPr>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 </w:t>
      </w:r>
      <w:r w:rsidRPr="00D73488">
        <w:rPr>
          <w:b/>
          <w:bCs/>
          <w:i/>
          <w:iCs/>
          <w:u w:val="single"/>
        </w:rPr>
        <w:t>сведения об обязанности лиц</w:t>
      </w:r>
      <w:proofErr w:type="gramEnd"/>
      <w:r w:rsidRPr="00D73488">
        <w:rPr>
          <w:b/>
          <w:bCs/>
          <w:i/>
          <w:iCs/>
          <w:u w:val="single"/>
        </w:rPr>
        <w:t xml:space="preserve">, </w:t>
      </w:r>
      <w:proofErr w:type="gramStart"/>
      <w:r w:rsidRPr="00D73488">
        <w:rPr>
          <w:b/>
          <w:bCs/>
          <w:i/>
          <w:iCs/>
          <w:u w:val="single"/>
        </w:rPr>
        <w:t>оказывающих услуги по размещению и/или  организации размещения ценных бумаг, связанной с поддержанием цен на Биржевые облигации на определенном уровне в течение определенного срока после завершения их размещения (стабилизация) будут указаны в соответствующих Условиях выпуска</w:t>
      </w:r>
      <w:r w:rsidRPr="00D73488">
        <w:rPr>
          <w:b/>
          <w:bCs/>
          <w:i/>
          <w:iCs/>
        </w:rPr>
        <w:t>.</w:t>
      </w:r>
      <w:proofErr w:type="gramEnd"/>
    </w:p>
    <w:p w14:paraId="6FEFF4A9" w14:textId="77777777" w:rsidR="00F16CFB" w:rsidRPr="00D73488" w:rsidRDefault="00F16CFB" w:rsidP="00F16CFB">
      <w:pPr>
        <w:ind w:firstLine="540"/>
        <w:jc w:val="both"/>
        <w:rPr>
          <w:rFonts w:eastAsia="Times New Roman"/>
        </w:rPr>
      </w:pPr>
      <w:r w:rsidRPr="00D73488">
        <w:rPr>
          <w:rFonts w:eastAsia="Times New Roman"/>
        </w:rPr>
        <w:t> </w:t>
      </w:r>
    </w:p>
    <w:p w14:paraId="6389ECE1" w14:textId="77777777" w:rsidR="00F16CFB" w:rsidRPr="00D73488" w:rsidRDefault="00F16CFB" w:rsidP="00F16CFB">
      <w:pPr>
        <w:ind w:firstLine="540"/>
        <w:jc w:val="both"/>
        <w:rPr>
          <w:rFonts w:eastAsia="Times New Roman"/>
        </w:rPr>
      </w:pPr>
      <w:proofErr w:type="gramStart"/>
      <w:r w:rsidRPr="00D73488">
        <w:rPr>
          <w:rFonts w:eastAsia="Times New Roman"/>
        </w:rPr>
        <w:lastRenderedPageBreak/>
        <w:t>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w:t>
      </w:r>
      <w:proofErr w:type="gramEnd"/>
      <w:r w:rsidRPr="00D73488">
        <w:rPr>
          <w:rFonts w:eastAsia="Times New Roman"/>
        </w:rPr>
        <w:t xml:space="preserve">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D73488">
        <w:rPr>
          <w:rFonts w:eastAsia="Times New Roman"/>
          <w:b/>
          <w:bCs/>
          <w:i/>
          <w:iCs/>
        </w:rPr>
        <w:t>Не предусмотрено.</w:t>
      </w:r>
    </w:p>
    <w:p w14:paraId="3D516CBF" w14:textId="77777777" w:rsidR="00F16CFB" w:rsidRPr="00D73488" w:rsidRDefault="00F16CFB" w:rsidP="00F16CFB">
      <w:pPr>
        <w:ind w:firstLine="540"/>
        <w:jc w:val="both"/>
        <w:rPr>
          <w:rFonts w:eastAsia="Times New Roman"/>
        </w:rPr>
      </w:pPr>
    </w:p>
    <w:p w14:paraId="77C5C2A3" w14:textId="77777777" w:rsidR="00F16CFB" w:rsidRPr="00D73488" w:rsidRDefault="00F16CFB" w:rsidP="00F16CFB">
      <w:pPr>
        <w:ind w:firstLine="540"/>
        <w:jc w:val="both"/>
        <w:rPr>
          <w:rFonts w:eastAsia="Times New Roman"/>
        </w:rPr>
      </w:pPr>
      <w:proofErr w:type="gramStart"/>
      <w:r w:rsidRPr="00D73488">
        <w:rPr>
          <w:rFonts w:eastAsia="Times New Roman"/>
        </w:rPr>
        <w:t xml:space="preserve">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 также размер указанного вознаграждения: </w:t>
      </w:r>
      <w:r w:rsidRPr="00D73488">
        <w:rPr>
          <w:rFonts w:eastAsia="Times New Roman"/>
          <w:b/>
          <w:bCs/>
          <w:i/>
          <w:iCs/>
        </w:rPr>
        <w:t>размер вознаграждения лиц, оказывающих услуги по размещению и/или организации размещения ценных бумаг, в совокупности</w:t>
      </w:r>
      <w:proofErr w:type="gramEnd"/>
      <w:r w:rsidRPr="00D73488">
        <w:rPr>
          <w:rFonts w:eastAsia="Times New Roman"/>
          <w:b/>
          <w:bCs/>
          <w:i/>
          <w:iCs/>
        </w:rPr>
        <w:t xml:space="preserve"> не превысит 1% (Одного процента) от номинальной стоимости каждого Выпуска Биржевых облигаций (</w:t>
      </w:r>
      <w:r w:rsidR="006B6279" w:rsidRPr="00D73488">
        <w:rPr>
          <w:rFonts w:eastAsia="Times New Roman"/>
          <w:b/>
          <w:bCs/>
          <w:i/>
          <w:iCs/>
        </w:rPr>
        <w:t xml:space="preserve">в том числе </w:t>
      </w:r>
      <w:r w:rsidRPr="00D73488">
        <w:rPr>
          <w:rFonts w:eastAsia="Times New Roman"/>
          <w:b/>
          <w:bCs/>
          <w:i/>
          <w:iCs/>
        </w:rPr>
        <w:t xml:space="preserve">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w:t>
      </w:r>
    </w:p>
    <w:p w14:paraId="78C8CC97" w14:textId="77777777" w:rsidR="00F16CFB" w:rsidRPr="00D73488" w:rsidRDefault="00F16CFB" w:rsidP="00F16CFB">
      <w:pPr>
        <w:ind w:firstLine="540"/>
        <w:jc w:val="both"/>
        <w:rPr>
          <w:rFonts w:eastAsia="Times New Roman"/>
        </w:rPr>
      </w:pPr>
    </w:p>
    <w:p w14:paraId="4A5DB3EB" w14:textId="77777777" w:rsidR="00F16CFB" w:rsidRPr="00D73488" w:rsidRDefault="00F16CFB" w:rsidP="00F16CFB">
      <w:pPr>
        <w:ind w:firstLine="540"/>
        <w:jc w:val="both"/>
        <w:rPr>
          <w:rFonts w:eastAsia="Times New Roman"/>
        </w:rPr>
      </w:pPr>
      <w:r w:rsidRPr="00D73488">
        <w:rPr>
          <w:rFonts w:eastAsia="Times New Roman"/>
        </w:rPr>
        <w:t xml:space="preserve">В </w:t>
      </w:r>
      <w:proofErr w:type="gramStart"/>
      <w:r w:rsidRPr="00D73488">
        <w:rPr>
          <w:rFonts w:eastAsia="Times New Roman"/>
        </w:rPr>
        <w:t>случае</w:t>
      </w:r>
      <w:proofErr w:type="gramEnd"/>
      <w:r w:rsidRPr="00D73488">
        <w:rPr>
          <w:rFonts w:eastAsia="Times New Roman"/>
        </w:rPr>
        <w:t xml:space="preserve">,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D73488">
        <w:rPr>
          <w:rFonts w:eastAsia="Times New Roman"/>
          <w:b/>
          <w:bCs/>
          <w:i/>
          <w:iCs/>
        </w:rPr>
        <w:t>Не планируется.</w:t>
      </w:r>
    </w:p>
    <w:p w14:paraId="07CC09FA" w14:textId="77777777" w:rsidR="00F16CFB" w:rsidRPr="00D73488" w:rsidRDefault="00F16CFB" w:rsidP="00F16CFB">
      <w:pPr>
        <w:ind w:firstLine="540"/>
        <w:jc w:val="both"/>
        <w:rPr>
          <w:rFonts w:eastAsia="Times New Roman"/>
        </w:rPr>
      </w:pPr>
    </w:p>
    <w:p w14:paraId="39A779DD" w14:textId="77777777" w:rsidR="00F16CFB" w:rsidRPr="00D73488" w:rsidRDefault="00F16CFB" w:rsidP="00F16CFB">
      <w:pPr>
        <w:ind w:firstLine="540"/>
        <w:jc w:val="both"/>
        <w:rPr>
          <w:rFonts w:eastAsia="Times New Roman"/>
        </w:rPr>
      </w:pPr>
      <w:r w:rsidRPr="00D73488">
        <w:rPr>
          <w:rFonts w:eastAsia="Times New Roman"/>
        </w:rPr>
        <w:t xml:space="preserve">В </w:t>
      </w:r>
      <w:proofErr w:type="gramStart"/>
      <w:r w:rsidRPr="00D73488">
        <w:rPr>
          <w:rFonts w:eastAsia="Times New Roman"/>
        </w:rPr>
        <w:t>случае</w:t>
      </w:r>
      <w:proofErr w:type="gramEnd"/>
      <w:r w:rsidRPr="00D73488">
        <w:rPr>
          <w:rFonts w:eastAsia="Times New Roman"/>
        </w:rPr>
        <w:t xml:space="preserve">,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w:t>
      </w:r>
      <w:r w:rsidRPr="00D73488">
        <w:rPr>
          <w:rFonts w:eastAsia="Times New Roman"/>
          <w:b/>
          <w:bCs/>
          <w:i/>
          <w:iCs/>
        </w:rPr>
        <w:t>Не планируется.</w:t>
      </w:r>
    </w:p>
    <w:p w14:paraId="68FAD60B" w14:textId="77777777" w:rsidR="00F16CFB" w:rsidRPr="00D73488" w:rsidRDefault="00F16CFB" w:rsidP="00F16CFB">
      <w:pPr>
        <w:ind w:firstLine="540"/>
        <w:jc w:val="both"/>
        <w:rPr>
          <w:rFonts w:eastAsia="Times New Roman"/>
        </w:rPr>
      </w:pPr>
    </w:p>
    <w:p w14:paraId="79F25E20" w14:textId="77777777" w:rsidR="00F16CFB" w:rsidRPr="00D73488" w:rsidRDefault="00F16CFB" w:rsidP="00F16CFB">
      <w:pPr>
        <w:ind w:firstLine="540"/>
        <w:jc w:val="both"/>
        <w:rPr>
          <w:rFonts w:eastAsia="Times New Roman"/>
        </w:rPr>
      </w:pPr>
      <w:proofErr w:type="gramStart"/>
      <w:r w:rsidRPr="00D73488">
        <w:rPr>
          <w:rFonts w:eastAsia="Times New Roman"/>
        </w:rPr>
        <w:t>В случае, если 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w:t>
      </w:r>
      <w:proofErr w:type="gramEnd"/>
      <w:r w:rsidRPr="00D73488">
        <w:rPr>
          <w:rFonts w:eastAsia="Times New Roman"/>
        </w:rPr>
        <w:t xml:space="preserve"> </w:t>
      </w:r>
      <w:r w:rsidRPr="00D73488">
        <w:rPr>
          <w:rFonts w:eastAsia="Times New Roman"/>
          <w:b/>
          <w:bCs/>
          <w:i/>
          <w:iCs/>
        </w:rPr>
        <w:t xml:space="preserve">Эмитент не является хозяйственным обществом, имеющим стратегическое значение для обеспечения обороны страны и безопасности государства. </w:t>
      </w:r>
    </w:p>
    <w:p w14:paraId="6211F4AC" w14:textId="77777777" w:rsidR="00F16CFB" w:rsidRPr="00D73488" w:rsidRDefault="00F16CFB" w:rsidP="00F16CFB">
      <w:pPr>
        <w:ind w:firstLine="540"/>
        <w:jc w:val="both"/>
        <w:rPr>
          <w:rFonts w:eastAsia="Times New Roman"/>
        </w:rPr>
      </w:pPr>
    </w:p>
    <w:p w14:paraId="65E45ED9" w14:textId="77777777" w:rsidR="00F16CFB" w:rsidRPr="00D73488" w:rsidRDefault="00F16CFB" w:rsidP="00F16CFB">
      <w:pPr>
        <w:ind w:firstLine="540"/>
        <w:jc w:val="both"/>
        <w:rPr>
          <w:rFonts w:eastAsia="Times New Roman"/>
        </w:rPr>
      </w:pPr>
      <w:proofErr w:type="gramStart"/>
      <w:r w:rsidRPr="00D73488">
        <w:rPr>
          <w:rFonts w:eastAsia="Times New Roman"/>
        </w:rPr>
        <w:t>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w:t>
      </w:r>
      <w:proofErr w:type="gramEnd"/>
      <w:r w:rsidRPr="00D73488">
        <w:rPr>
          <w:rFonts w:eastAsia="Times New Roman"/>
        </w:rPr>
        <w:t xml:space="preserve"> безопасности государства", указывается на это обстоятельство: </w:t>
      </w:r>
      <w:r w:rsidRPr="00D73488">
        <w:rPr>
          <w:rFonts w:eastAsia="Times New Roman"/>
          <w:b/>
          <w:bCs/>
          <w:i/>
          <w:iCs/>
        </w:rPr>
        <w:t>такое предварительное согласование не требуется.</w:t>
      </w:r>
    </w:p>
    <w:p w14:paraId="0517880C" w14:textId="77777777" w:rsidR="00F16CFB" w:rsidRPr="00D73488" w:rsidRDefault="00F16CFB" w:rsidP="00F16CFB">
      <w:pPr>
        <w:widowControl w:val="0"/>
        <w:autoSpaceDE w:val="0"/>
        <w:autoSpaceDN w:val="0"/>
        <w:adjustRightInd w:val="0"/>
        <w:jc w:val="both"/>
        <w:rPr>
          <w:rFonts w:cs="Calibri"/>
        </w:rPr>
      </w:pPr>
    </w:p>
    <w:p w14:paraId="72CAE655" w14:textId="77777777" w:rsidR="00F16CFB" w:rsidRPr="00D73488" w:rsidRDefault="00F16CFB" w:rsidP="00F16CFB">
      <w:pPr>
        <w:pStyle w:val="3"/>
      </w:pPr>
      <w:bookmarkStart w:id="140" w:name="_Toc412732455"/>
      <w:bookmarkStart w:id="141" w:name="_Toc494990791"/>
      <w:bookmarkStart w:id="142" w:name="_Toc514318741"/>
      <w:r w:rsidRPr="00D73488">
        <w:t>8.8.4. Цена (цены) или порядок определения цены размещения ценных бумаг</w:t>
      </w:r>
      <w:bookmarkEnd w:id="140"/>
      <w:bookmarkEnd w:id="141"/>
      <w:bookmarkEnd w:id="142"/>
    </w:p>
    <w:p w14:paraId="6D07A030" w14:textId="77777777" w:rsidR="00D23735" w:rsidRPr="00D73488" w:rsidRDefault="00D23735" w:rsidP="00D95309">
      <w:pPr>
        <w:pStyle w:val="Basic"/>
        <w:rPr>
          <w:b/>
          <w:bCs/>
          <w:i/>
          <w:iCs/>
        </w:rPr>
      </w:pPr>
      <w:r w:rsidRPr="00D73488">
        <w:rPr>
          <w:b/>
          <w:bCs/>
          <w:i/>
          <w:iCs/>
        </w:rPr>
        <w:t>Цена или порядок определения цены размещения Биржевых облигаций в условиях Программы не определяется.</w:t>
      </w:r>
    </w:p>
    <w:p w14:paraId="74B46E8A" w14:textId="19AF05FF" w:rsidR="00F16CFB" w:rsidRPr="00D73488" w:rsidRDefault="00D23735" w:rsidP="00D95309">
      <w:pPr>
        <w:pStyle w:val="Basic"/>
        <w:rPr>
          <w:b/>
          <w:bCs/>
          <w:i/>
          <w:iCs/>
        </w:rPr>
      </w:pPr>
      <w:r w:rsidRPr="00D73488">
        <w:rPr>
          <w:b/>
          <w:bCs/>
          <w:i/>
          <w:iCs/>
        </w:rPr>
        <w:t>Цена размещения Биржевых облигаций, размещаемых в рамках Программы, будет установлена в соответствующих Условиях выпуска</w:t>
      </w:r>
      <w:r w:rsidR="00F16CFB" w:rsidRPr="00D73488">
        <w:rPr>
          <w:b/>
          <w:bCs/>
          <w:i/>
          <w:iCs/>
        </w:rPr>
        <w:t xml:space="preserve">. </w:t>
      </w:r>
    </w:p>
    <w:p w14:paraId="49018EAE" w14:textId="77777777" w:rsidR="00F16CFB" w:rsidRPr="00D73488" w:rsidRDefault="00F16CFB" w:rsidP="00F16CFB">
      <w:pPr>
        <w:widowControl w:val="0"/>
        <w:autoSpaceDE w:val="0"/>
        <w:autoSpaceDN w:val="0"/>
        <w:adjustRightInd w:val="0"/>
        <w:jc w:val="both"/>
        <w:rPr>
          <w:rFonts w:cs="Calibri"/>
        </w:rPr>
      </w:pPr>
    </w:p>
    <w:p w14:paraId="5BCB8E70" w14:textId="77777777" w:rsidR="00F16CFB" w:rsidRPr="00D73488" w:rsidRDefault="00F16CFB" w:rsidP="00F16CFB">
      <w:pPr>
        <w:pStyle w:val="3"/>
      </w:pPr>
      <w:bookmarkStart w:id="143" w:name="_Toc412732456"/>
      <w:bookmarkStart w:id="144" w:name="_Toc494990792"/>
      <w:bookmarkStart w:id="145" w:name="_Toc514318742"/>
      <w:r w:rsidRPr="00D73488">
        <w:t>8.8.5. Порядок осуществления преимущественного права приобретения размещаемых ценных бумаг</w:t>
      </w:r>
      <w:bookmarkEnd w:id="143"/>
      <w:bookmarkEnd w:id="144"/>
      <w:bookmarkEnd w:id="145"/>
    </w:p>
    <w:p w14:paraId="2B2447BD" w14:textId="77777777" w:rsidR="00F16CFB" w:rsidRPr="00D73488" w:rsidRDefault="00F16CFB" w:rsidP="00F16CFB">
      <w:pPr>
        <w:pStyle w:val="Basic"/>
        <w:rPr>
          <w:b/>
          <w:bCs/>
          <w:i/>
          <w:iCs/>
        </w:rPr>
      </w:pPr>
      <w:r w:rsidRPr="00D73488">
        <w:rPr>
          <w:b/>
          <w:bCs/>
          <w:i/>
          <w:iCs/>
        </w:rPr>
        <w:t>Преимущественное право не предусмотрено.</w:t>
      </w:r>
    </w:p>
    <w:p w14:paraId="29E0EA77" w14:textId="77777777" w:rsidR="00F16CFB" w:rsidRPr="00D73488" w:rsidRDefault="00F16CFB" w:rsidP="00F16CFB">
      <w:pPr>
        <w:widowControl w:val="0"/>
        <w:autoSpaceDE w:val="0"/>
        <w:autoSpaceDN w:val="0"/>
        <w:adjustRightInd w:val="0"/>
        <w:jc w:val="both"/>
        <w:rPr>
          <w:rFonts w:cs="Calibri"/>
        </w:rPr>
      </w:pPr>
    </w:p>
    <w:p w14:paraId="348F91AD" w14:textId="77777777" w:rsidR="00F16CFB" w:rsidRPr="00D73488" w:rsidRDefault="00F16CFB" w:rsidP="00F16CFB">
      <w:pPr>
        <w:pStyle w:val="3"/>
      </w:pPr>
      <w:bookmarkStart w:id="146" w:name="_Toc412732457"/>
      <w:bookmarkStart w:id="147" w:name="_Toc494990793"/>
      <w:bookmarkStart w:id="148" w:name="_Toc514318743"/>
      <w:r w:rsidRPr="00D73488">
        <w:t>8.8.6. Условия и порядок оплаты ценных бумаг</w:t>
      </w:r>
      <w:bookmarkEnd w:id="146"/>
      <w:bookmarkEnd w:id="147"/>
      <w:bookmarkEnd w:id="148"/>
    </w:p>
    <w:p w14:paraId="02D46767" w14:textId="77777777" w:rsidR="00F16CFB" w:rsidRPr="00D73488" w:rsidRDefault="00F16CFB" w:rsidP="00D95309">
      <w:pPr>
        <w:pStyle w:val="Basic"/>
        <w:rPr>
          <w:b/>
          <w:bCs/>
          <w:i/>
          <w:iCs/>
        </w:rPr>
      </w:pPr>
      <w:r w:rsidRPr="00D73488">
        <w:rPr>
          <w:b/>
          <w:bCs/>
          <w:i/>
          <w:iCs/>
        </w:rPr>
        <w:t xml:space="preserve">Биржевые облигации оплачиваются </w:t>
      </w:r>
      <w:proofErr w:type="gramStart"/>
      <w:r w:rsidRPr="00D73488">
        <w:rPr>
          <w:b/>
          <w:bCs/>
          <w:i/>
          <w:iCs/>
        </w:rPr>
        <w:t>в соответствии с правилами клиринга Клиринговой организации в денежной форме в безналичном порядке в валюте</w:t>
      </w:r>
      <w:proofErr w:type="gramEnd"/>
      <w:r w:rsidRPr="00D73488">
        <w:rPr>
          <w:b/>
          <w:bCs/>
          <w:i/>
          <w:iCs/>
        </w:rPr>
        <w:t xml:space="preserve">, в которой выражена номинальная стоимость Биржевой облигации. </w:t>
      </w:r>
    </w:p>
    <w:p w14:paraId="298F8DD2" w14:textId="77777777" w:rsidR="00F16CFB" w:rsidRPr="00D73488" w:rsidRDefault="00F16CFB" w:rsidP="00D95309">
      <w:pPr>
        <w:pStyle w:val="Basic"/>
        <w:rPr>
          <w:b/>
          <w:bCs/>
          <w:i/>
          <w:iCs/>
        </w:rPr>
      </w:pPr>
      <w:r w:rsidRPr="00D73488">
        <w:rPr>
          <w:b/>
          <w:bCs/>
          <w:i/>
          <w:iCs/>
        </w:rPr>
        <w:lastRenderedPageBreak/>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03407C00" w14:textId="77777777" w:rsidR="00F16CFB" w:rsidRPr="00D73488" w:rsidRDefault="00F16CFB" w:rsidP="00F16CFB">
      <w:pPr>
        <w:ind w:firstLine="540"/>
        <w:jc w:val="both"/>
        <w:rPr>
          <w:rFonts w:eastAsia="Times New Roman"/>
        </w:rPr>
      </w:pPr>
    </w:p>
    <w:p w14:paraId="5BE1B3C9" w14:textId="77777777" w:rsidR="00F16CFB" w:rsidRPr="00D73488" w:rsidRDefault="00F16CFB" w:rsidP="00F16CFB">
      <w:pPr>
        <w:ind w:firstLine="540"/>
        <w:jc w:val="both"/>
        <w:rPr>
          <w:rFonts w:eastAsia="Times New Roman"/>
        </w:rPr>
      </w:pPr>
      <w:r w:rsidRPr="00D73488">
        <w:rPr>
          <w:rFonts w:eastAsia="Times New Roman"/>
        </w:rPr>
        <w:t xml:space="preserve">Полное фирменное наименование: </w:t>
      </w:r>
      <w:r w:rsidRPr="00D73488">
        <w:rPr>
          <w:rFonts w:eastAsia="Times New Roman"/>
          <w:b/>
          <w:bCs/>
          <w:i/>
          <w:iCs/>
        </w:rPr>
        <w:t>Небанковская кредитная организация акционерное общество "Национальный расчетный депозитарий"</w:t>
      </w:r>
    </w:p>
    <w:p w14:paraId="7CBB112A" w14:textId="77777777" w:rsidR="00F16CFB" w:rsidRPr="00D73488" w:rsidRDefault="00F16CFB" w:rsidP="00F16CFB">
      <w:pPr>
        <w:ind w:firstLine="540"/>
        <w:jc w:val="both"/>
        <w:rPr>
          <w:rFonts w:eastAsia="Times New Roman"/>
        </w:rPr>
      </w:pPr>
      <w:r w:rsidRPr="00D73488">
        <w:rPr>
          <w:rFonts w:eastAsia="Times New Roman"/>
        </w:rPr>
        <w:t xml:space="preserve">Сокращенное фирменное наименование: </w:t>
      </w:r>
      <w:r w:rsidRPr="00D73488">
        <w:rPr>
          <w:rFonts w:eastAsia="Times New Roman"/>
          <w:b/>
          <w:bCs/>
          <w:i/>
          <w:iCs/>
        </w:rPr>
        <w:t>НКО АО НРД</w:t>
      </w:r>
    </w:p>
    <w:p w14:paraId="2F8E85B9" w14:textId="77777777" w:rsidR="00F16CFB" w:rsidRPr="00D73488" w:rsidRDefault="00F16CFB" w:rsidP="00F16CFB">
      <w:pPr>
        <w:ind w:firstLine="540"/>
        <w:jc w:val="both"/>
        <w:rPr>
          <w:rFonts w:eastAsia="Times New Roman"/>
        </w:rPr>
      </w:pPr>
      <w:r w:rsidRPr="00D73488">
        <w:rPr>
          <w:rFonts w:eastAsia="Times New Roman"/>
        </w:rPr>
        <w:t xml:space="preserve">Место нахождения: </w:t>
      </w:r>
      <w:r w:rsidRPr="00D73488">
        <w:rPr>
          <w:rFonts w:eastAsia="Times New Roman"/>
          <w:b/>
          <w:bCs/>
          <w:i/>
          <w:iCs/>
        </w:rPr>
        <w:t>город Москва, улица Спартаковская, дом 12</w:t>
      </w:r>
    </w:p>
    <w:p w14:paraId="09ACE1A7" w14:textId="77777777" w:rsidR="00F16CFB" w:rsidRPr="00D73488" w:rsidRDefault="00F16CFB" w:rsidP="00F16CFB">
      <w:pPr>
        <w:ind w:firstLine="540"/>
        <w:jc w:val="both"/>
        <w:rPr>
          <w:rFonts w:eastAsia="Times New Roman"/>
        </w:rPr>
      </w:pPr>
      <w:r w:rsidRPr="00D73488">
        <w:rPr>
          <w:rFonts w:eastAsia="Times New Roman"/>
        </w:rPr>
        <w:t xml:space="preserve">Почтовый адрес: </w:t>
      </w:r>
      <w:r w:rsidRPr="00D73488">
        <w:rPr>
          <w:rFonts w:eastAsia="Times New Roman"/>
          <w:b/>
          <w:bCs/>
          <w:i/>
          <w:iCs/>
        </w:rPr>
        <w:t>105066, г. Москва, ул. Спартаковская, дом 12</w:t>
      </w:r>
    </w:p>
    <w:p w14:paraId="4859762B" w14:textId="77777777" w:rsidR="00F16CFB" w:rsidRPr="00D73488" w:rsidRDefault="00F16CFB" w:rsidP="00F16CFB">
      <w:pPr>
        <w:ind w:firstLine="540"/>
        <w:jc w:val="both"/>
        <w:rPr>
          <w:rFonts w:eastAsia="Times New Roman"/>
        </w:rPr>
      </w:pPr>
      <w:r w:rsidRPr="00D73488">
        <w:rPr>
          <w:rFonts w:eastAsia="Times New Roman"/>
        </w:rPr>
        <w:t xml:space="preserve">Номер лицензии на право осуществления банковских операций: </w:t>
      </w:r>
      <w:r w:rsidRPr="00D73488">
        <w:rPr>
          <w:rFonts w:eastAsia="Times New Roman"/>
          <w:b/>
          <w:bCs/>
          <w:i/>
          <w:iCs/>
        </w:rPr>
        <w:t>№ 3294</w:t>
      </w:r>
    </w:p>
    <w:p w14:paraId="2B1739CC" w14:textId="77777777" w:rsidR="00F16CFB" w:rsidRPr="00D73488" w:rsidRDefault="00F16CFB" w:rsidP="00F16CFB">
      <w:pPr>
        <w:ind w:firstLine="540"/>
        <w:jc w:val="both"/>
        <w:rPr>
          <w:rFonts w:eastAsia="Times New Roman"/>
        </w:rPr>
      </w:pPr>
      <w:r w:rsidRPr="00D73488">
        <w:rPr>
          <w:rFonts w:eastAsia="Times New Roman"/>
        </w:rPr>
        <w:t xml:space="preserve">Срок действия: </w:t>
      </w:r>
      <w:r w:rsidRPr="00D73488">
        <w:rPr>
          <w:rFonts w:eastAsia="Times New Roman"/>
          <w:b/>
          <w:bCs/>
          <w:i/>
          <w:iCs/>
        </w:rPr>
        <w:t>без ограничения срока действия</w:t>
      </w:r>
    </w:p>
    <w:p w14:paraId="35110959" w14:textId="77777777" w:rsidR="00F16CFB" w:rsidRPr="00D73488" w:rsidRDefault="00F16CFB" w:rsidP="00F16CFB">
      <w:pPr>
        <w:ind w:firstLine="540"/>
        <w:jc w:val="both"/>
        <w:rPr>
          <w:rFonts w:eastAsia="Times New Roman"/>
        </w:rPr>
      </w:pPr>
      <w:r w:rsidRPr="00D73488">
        <w:rPr>
          <w:rFonts w:eastAsia="Times New Roman"/>
        </w:rPr>
        <w:t xml:space="preserve">Дата выдачи: </w:t>
      </w:r>
      <w:r w:rsidRPr="00D73488">
        <w:rPr>
          <w:rFonts w:eastAsia="Times New Roman"/>
          <w:b/>
          <w:bCs/>
          <w:i/>
          <w:iCs/>
        </w:rPr>
        <w:t>4 августа 2016 года</w:t>
      </w:r>
    </w:p>
    <w:p w14:paraId="69A064AF" w14:textId="77777777" w:rsidR="00F16CFB" w:rsidRPr="00D73488" w:rsidRDefault="00F16CFB" w:rsidP="00F16CFB">
      <w:pPr>
        <w:ind w:firstLine="540"/>
        <w:jc w:val="both"/>
        <w:rPr>
          <w:rFonts w:eastAsia="Times New Roman"/>
        </w:rPr>
      </w:pPr>
      <w:r w:rsidRPr="00D73488">
        <w:rPr>
          <w:rFonts w:eastAsia="Times New Roman"/>
        </w:rPr>
        <w:t xml:space="preserve">Орган, выдавший указанную лицензию: </w:t>
      </w:r>
      <w:r w:rsidRPr="00D73488">
        <w:rPr>
          <w:rFonts w:eastAsia="Times New Roman"/>
          <w:b/>
          <w:bCs/>
          <w:i/>
          <w:iCs/>
        </w:rPr>
        <w:t>Банк России</w:t>
      </w:r>
    </w:p>
    <w:p w14:paraId="4943871C" w14:textId="77777777" w:rsidR="00F16CFB" w:rsidRPr="00D73488" w:rsidRDefault="00F16CFB" w:rsidP="00D95309">
      <w:pPr>
        <w:pStyle w:val="Basic"/>
        <w:rPr>
          <w:b/>
          <w:bCs/>
          <w:i/>
          <w:iCs/>
        </w:rPr>
      </w:pPr>
      <w:r w:rsidRPr="00D73488">
        <w:rPr>
          <w:b/>
          <w:bCs/>
          <w:i/>
          <w:iCs/>
        </w:rPr>
        <w:t> </w:t>
      </w:r>
    </w:p>
    <w:p w14:paraId="3EA3087A" w14:textId="77777777" w:rsidR="00F16CFB" w:rsidRPr="00D73488" w:rsidRDefault="00F16CFB" w:rsidP="00D95309">
      <w:pPr>
        <w:pStyle w:val="Basic"/>
        <w:rPr>
          <w:b/>
          <w:bCs/>
          <w:i/>
          <w:iCs/>
        </w:rPr>
      </w:pPr>
      <w:r w:rsidRPr="00D73488">
        <w:rPr>
          <w:b/>
          <w:bCs/>
          <w:i/>
          <w:iCs/>
        </w:rPr>
        <w:t xml:space="preserve">Оплата ценных бумаг неденежными средствами не предусмотрена. </w:t>
      </w:r>
    </w:p>
    <w:p w14:paraId="0F88F8DB" w14:textId="77777777" w:rsidR="00F16CFB" w:rsidRPr="00D73488" w:rsidRDefault="00F16CFB" w:rsidP="00D95309">
      <w:pPr>
        <w:pStyle w:val="Basic"/>
        <w:rPr>
          <w:b/>
          <w:bCs/>
          <w:i/>
          <w:iCs/>
        </w:rPr>
      </w:pPr>
      <w:r w:rsidRPr="00D73488">
        <w:rPr>
          <w:b/>
          <w:bCs/>
          <w:i/>
          <w:iCs/>
        </w:rPr>
        <w:t xml:space="preserve">Возможность рассрочки при оплате ценных бумаг не предусмотрена. </w:t>
      </w:r>
    </w:p>
    <w:p w14:paraId="14BF9672" w14:textId="77777777" w:rsidR="00F16CFB" w:rsidRPr="00D73488" w:rsidRDefault="00F16CFB" w:rsidP="00D95309">
      <w:pPr>
        <w:pStyle w:val="Basic"/>
        <w:rPr>
          <w:b/>
          <w:bCs/>
          <w:i/>
          <w:iCs/>
        </w:rPr>
      </w:pPr>
      <w:r w:rsidRPr="00D73488">
        <w:rPr>
          <w:b/>
          <w:bCs/>
          <w:i/>
          <w:iCs/>
        </w:rPr>
        <w:t xml:space="preserve">Андеррайтер (в случае его назначения) переводит средства, полученные от размещения Биржевых облигаций, на счет Эмитента в срок, установленный договором о выполнении функций агента по размещению ценных бумаг на Бирже. </w:t>
      </w:r>
    </w:p>
    <w:p w14:paraId="14FB3F53" w14:textId="77777777" w:rsidR="00F16CFB" w:rsidRPr="00D73488" w:rsidRDefault="00F16CFB" w:rsidP="00F16CFB">
      <w:pPr>
        <w:pStyle w:val="Basic"/>
        <w:rPr>
          <w:b/>
          <w:bCs/>
          <w:i/>
          <w:iCs/>
          <w:u w:val="single"/>
        </w:rPr>
      </w:pPr>
      <w:r w:rsidRPr="00D73488">
        <w:rPr>
          <w:b/>
          <w:bCs/>
          <w:i/>
          <w:iCs/>
          <w:u w:val="single"/>
        </w:rPr>
        <w:t xml:space="preserve">Реквизиты счетов НРД, а также реквизиты счета (Эмитента или Андеррайтера (в случае его назначения)), на который должны перечисляться денежные средства, поступающие в оплату ценных бумаг, будут указаны в Условиях выпуска. </w:t>
      </w:r>
    </w:p>
    <w:p w14:paraId="05B91791" w14:textId="77777777" w:rsidR="00F16CFB" w:rsidRPr="00D73488" w:rsidRDefault="00F16CFB" w:rsidP="00F16CFB">
      <w:pPr>
        <w:widowControl w:val="0"/>
        <w:autoSpaceDE w:val="0"/>
        <w:autoSpaceDN w:val="0"/>
        <w:adjustRightInd w:val="0"/>
        <w:jc w:val="both"/>
        <w:rPr>
          <w:rFonts w:cs="Calibri"/>
        </w:rPr>
      </w:pPr>
    </w:p>
    <w:p w14:paraId="28C9C2EF" w14:textId="77777777" w:rsidR="00F16CFB" w:rsidRPr="00D73488" w:rsidRDefault="00F16CFB" w:rsidP="00F16CFB">
      <w:pPr>
        <w:pStyle w:val="3"/>
      </w:pPr>
      <w:bookmarkStart w:id="149" w:name="_Toc412732458"/>
      <w:bookmarkStart w:id="150" w:name="_Toc494990794"/>
      <w:bookmarkStart w:id="151" w:name="_Toc514318744"/>
      <w:r w:rsidRPr="00D73488">
        <w:t xml:space="preserve">8.8.7. Сведения о документе, содержащем фактические итоги размещения ценных бумаг, </w:t>
      </w:r>
      <w:proofErr w:type="gramStart"/>
      <w:r w:rsidRPr="00D73488">
        <w:t>который</w:t>
      </w:r>
      <w:proofErr w:type="gramEnd"/>
      <w:r w:rsidRPr="00D73488">
        <w:t xml:space="preserve"> представляется после завершения размещения ценных бумаг</w:t>
      </w:r>
      <w:bookmarkEnd w:id="149"/>
      <w:bookmarkEnd w:id="150"/>
      <w:bookmarkEnd w:id="151"/>
    </w:p>
    <w:p w14:paraId="24DAC636" w14:textId="7EC43364" w:rsidR="003A1A05" w:rsidRPr="00D73488" w:rsidRDefault="003A1A05" w:rsidP="003A1A05">
      <w:pPr>
        <w:ind w:firstLine="540"/>
        <w:jc w:val="both"/>
        <w:rPr>
          <w:rFonts w:eastAsia="Times New Roman"/>
          <w:b/>
          <w:bCs/>
          <w:i/>
          <w:iCs/>
        </w:rPr>
      </w:pPr>
      <w:r w:rsidRPr="00D73488">
        <w:rPr>
          <w:rFonts w:eastAsia="Times New Roman"/>
          <w:b/>
          <w:bCs/>
          <w:i/>
          <w:iCs/>
        </w:rPr>
        <w:t xml:space="preserve">Документом, содержащим фактические итоги размещения Биржевых облигаций, является уведомление Биржи об итогах размещения Биржевых облигаций, которое представляется в Банк России биржей, допустившей Биржевые облигации к организованным торгам. </w:t>
      </w:r>
    </w:p>
    <w:p w14:paraId="6C09F291" w14:textId="77777777" w:rsidR="00F16CFB" w:rsidRPr="00D73488" w:rsidRDefault="00F16CFB" w:rsidP="00D95309">
      <w:pPr>
        <w:pStyle w:val="Basic"/>
        <w:rPr>
          <w:rFonts w:cs="Calibri"/>
          <w:b/>
          <w:bCs/>
          <w:i/>
          <w:iCs/>
        </w:rPr>
      </w:pPr>
    </w:p>
    <w:p w14:paraId="54ABA088" w14:textId="77777777" w:rsidR="00F16CFB" w:rsidRPr="00D73488" w:rsidRDefault="00F16CFB" w:rsidP="00F16CFB">
      <w:pPr>
        <w:pStyle w:val="2"/>
      </w:pPr>
      <w:bookmarkStart w:id="152" w:name="_Toc412732459"/>
      <w:bookmarkStart w:id="153" w:name="_Toc494990795"/>
      <w:bookmarkStart w:id="154" w:name="_Toc514318745"/>
      <w:r w:rsidRPr="00D73488">
        <w:t>8.9. Порядок и условия погашения и выплаты доходов по облигациям</w:t>
      </w:r>
      <w:bookmarkEnd w:id="152"/>
      <w:bookmarkEnd w:id="153"/>
      <w:bookmarkEnd w:id="154"/>
    </w:p>
    <w:p w14:paraId="573A64FC" w14:textId="77777777" w:rsidR="00F16CFB" w:rsidRPr="00D73488" w:rsidRDefault="00F16CFB" w:rsidP="00F16CFB">
      <w:pPr>
        <w:widowControl w:val="0"/>
        <w:autoSpaceDE w:val="0"/>
        <w:autoSpaceDN w:val="0"/>
        <w:adjustRightInd w:val="0"/>
        <w:jc w:val="both"/>
        <w:rPr>
          <w:rFonts w:cs="Calibri"/>
        </w:rPr>
      </w:pPr>
    </w:p>
    <w:p w14:paraId="764100BE" w14:textId="77777777" w:rsidR="00F16CFB" w:rsidRPr="00D73488" w:rsidRDefault="00F16CFB" w:rsidP="00F16CFB">
      <w:pPr>
        <w:pStyle w:val="3"/>
      </w:pPr>
      <w:bookmarkStart w:id="155" w:name="_Toc412732460"/>
      <w:bookmarkStart w:id="156" w:name="_Toc494990796"/>
      <w:bookmarkStart w:id="157" w:name="_Toc514318746"/>
      <w:r w:rsidRPr="00D73488">
        <w:t>8.9.1. Форма погашения облигаций</w:t>
      </w:r>
      <w:bookmarkEnd w:id="155"/>
      <w:bookmarkEnd w:id="156"/>
      <w:bookmarkEnd w:id="157"/>
    </w:p>
    <w:p w14:paraId="36C67A20" w14:textId="77777777" w:rsidR="00F16CFB" w:rsidRPr="00D73488" w:rsidRDefault="00F16CFB" w:rsidP="00D95309">
      <w:pPr>
        <w:pStyle w:val="Basic"/>
        <w:rPr>
          <w:b/>
          <w:bCs/>
          <w:i/>
          <w:iCs/>
        </w:rPr>
      </w:pPr>
      <w:r w:rsidRPr="00D73488">
        <w:rPr>
          <w:b/>
          <w:bCs/>
          <w:i/>
          <w:iCs/>
        </w:rPr>
        <w:t xml:space="preserve">Погашение Биржевых облигаций производится денежными средствами в валюте, в которой выражена номинальная стоимость Биржевой облигации, в безналичном порядке. Возможность выбора владельцами Биржевых облигаций формы погашения Биржевых облигаций не предусмотрена. </w:t>
      </w:r>
    </w:p>
    <w:p w14:paraId="7747F643" w14:textId="77777777" w:rsidR="00F16CFB" w:rsidRPr="00D73488" w:rsidRDefault="00F16CFB" w:rsidP="00D95309">
      <w:pPr>
        <w:pStyle w:val="Basic"/>
        <w:rPr>
          <w:rFonts w:cs="Calibri"/>
          <w:b/>
          <w:bCs/>
          <w:i/>
          <w:iCs/>
        </w:rPr>
      </w:pPr>
    </w:p>
    <w:p w14:paraId="1EBF63F9" w14:textId="77777777" w:rsidR="00F16CFB" w:rsidRPr="00D73488" w:rsidRDefault="00F16CFB" w:rsidP="00F16CFB">
      <w:pPr>
        <w:pStyle w:val="3"/>
      </w:pPr>
      <w:bookmarkStart w:id="158" w:name="_Toc412732461"/>
      <w:bookmarkStart w:id="159" w:name="_Toc494990797"/>
      <w:bookmarkStart w:id="160" w:name="_Toc514318747"/>
      <w:r w:rsidRPr="00D73488">
        <w:t>8.9.2. Порядок и условия погашения облигаций</w:t>
      </w:r>
      <w:bookmarkEnd w:id="158"/>
      <w:bookmarkEnd w:id="159"/>
      <w:bookmarkEnd w:id="160"/>
    </w:p>
    <w:p w14:paraId="2F6B1635" w14:textId="77777777" w:rsidR="00F16CFB" w:rsidRPr="00D73488" w:rsidRDefault="00F16CFB" w:rsidP="00D95309">
      <w:pPr>
        <w:pStyle w:val="Basic"/>
        <w:rPr>
          <w:b/>
          <w:bCs/>
          <w:i/>
          <w:iCs/>
        </w:rPr>
      </w:pPr>
      <w:r w:rsidRPr="00D73488">
        <w:rPr>
          <w:b/>
          <w:bCs/>
          <w:i/>
          <w:iCs/>
        </w:rPr>
        <w:t xml:space="preserve">Максимальный срок погашения Биржевых облигаций, размещаемых в рамках Программы, составляет 3 640 (Три тысячи шестьсот сорок) дней </w:t>
      </w:r>
      <w:proofErr w:type="gramStart"/>
      <w:r w:rsidRPr="00D73488">
        <w:rPr>
          <w:b/>
          <w:bCs/>
          <w:i/>
          <w:iCs/>
        </w:rPr>
        <w:t>с даты начала</w:t>
      </w:r>
      <w:proofErr w:type="gramEnd"/>
      <w:r w:rsidRPr="00D73488">
        <w:rPr>
          <w:b/>
          <w:bCs/>
          <w:i/>
          <w:iCs/>
        </w:rPr>
        <w:t xml:space="preserve"> размещения Выпуска Биржевых облигаций в рамках Программы. </w:t>
      </w:r>
    </w:p>
    <w:p w14:paraId="3A3FC56C" w14:textId="77777777" w:rsidR="00F16CFB" w:rsidRPr="00D73488" w:rsidRDefault="00F16CFB" w:rsidP="00F16CFB">
      <w:pPr>
        <w:ind w:firstLine="540"/>
        <w:jc w:val="both"/>
        <w:rPr>
          <w:rFonts w:eastAsia="Times New Roman"/>
        </w:rPr>
      </w:pPr>
    </w:p>
    <w:p w14:paraId="3B8595BA" w14:textId="77777777" w:rsidR="00F16CFB" w:rsidRPr="00D73488" w:rsidRDefault="00F16CFB" w:rsidP="00F16CFB">
      <w:pPr>
        <w:ind w:firstLine="540"/>
        <w:jc w:val="both"/>
        <w:rPr>
          <w:rFonts w:eastAsia="Times New Roman"/>
        </w:rPr>
      </w:pPr>
      <w:r w:rsidRPr="00D73488">
        <w:rPr>
          <w:rStyle w:val="BasicChar"/>
          <w:b/>
          <w:bCs/>
          <w:i/>
          <w:iCs/>
          <w:u w:val="single"/>
        </w:rPr>
        <w:t>Биржевые облигации погашаются в дату (далее - "Дата погашения"), которая или порядок определения которой будут установлены в Условиях выпуска.</w:t>
      </w:r>
      <w:r w:rsidRPr="00D73488">
        <w:rPr>
          <w:rFonts w:eastAsia="Times New Roman"/>
          <w:b/>
          <w:bCs/>
          <w:i/>
          <w:iCs/>
        </w:rPr>
        <w:t xml:space="preserve"> Даты начала и окончания погашения Биржевых облигаций Выпуска совпадают.</w:t>
      </w:r>
    </w:p>
    <w:p w14:paraId="0ECDE414" w14:textId="77777777" w:rsidR="00F16CFB" w:rsidRPr="00D73488" w:rsidRDefault="00F16CFB" w:rsidP="00D95309">
      <w:pPr>
        <w:pStyle w:val="Basic"/>
        <w:rPr>
          <w:b/>
          <w:bCs/>
          <w:i/>
          <w:iCs/>
        </w:rPr>
      </w:pPr>
      <w:r w:rsidRPr="00D73488">
        <w:rPr>
          <w:b/>
          <w:bCs/>
          <w:i/>
          <w:iCs/>
        </w:rPr>
        <w:t xml:space="preserve"> </w:t>
      </w:r>
    </w:p>
    <w:p w14:paraId="0BB38F23" w14:textId="77777777" w:rsidR="00F16CFB" w:rsidRPr="00D73488" w:rsidRDefault="00F16CFB" w:rsidP="00D95309">
      <w:pPr>
        <w:pStyle w:val="Basic"/>
        <w:rPr>
          <w:b/>
          <w:bCs/>
          <w:i/>
          <w:iCs/>
        </w:rPr>
      </w:pPr>
      <w:r w:rsidRPr="00D73488">
        <w:rPr>
          <w:b/>
          <w:bCs/>
          <w:i/>
          <w:iCs/>
        </w:rPr>
        <w:t xml:space="preserve">Если Дата погашения приходится на нерабочий день, то перечисление надлежащей суммы производится в первый рабочий день, следующий за Датой погашения. Владелец Биржевых облигаций не имеет права требовать начисления процентов или какой-либо иной компенсации за такую задержку в платеже. </w:t>
      </w:r>
    </w:p>
    <w:p w14:paraId="0286EA37" w14:textId="77777777" w:rsidR="00F16CFB" w:rsidRPr="00D73488" w:rsidRDefault="00F16CFB" w:rsidP="00D95309">
      <w:pPr>
        <w:pStyle w:val="Basic"/>
        <w:rPr>
          <w:b/>
          <w:bCs/>
          <w:i/>
          <w:iCs/>
        </w:rPr>
      </w:pPr>
      <w:r w:rsidRPr="00D73488">
        <w:rPr>
          <w:b/>
          <w:bCs/>
          <w:i/>
          <w:iCs/>
        </w:rPr>
        <w:t> </w:t>
      </w:r>
    </w:p>
    <w:p w14:paraId="290A393B" w14:textId="3B6C9BCA" w:rsidR="00C8357B" w:rsidRPr="00D73488" w:rsidRDefault="00C8357B" w:rsidP="00C8357B">
      <w:pPr>
        <w:ind w:firstLine="540"/>
        <w:jc w:val="both"/>
        <w:rPr>
          <w:rFonts w:eastAsia="Times New Roman"/>
          <w:b/>
          <w:bCs/>
          <w:i/>
          <w:iCs/>
        </w:rPr>
      </w:pPr>
      <w:proofErr w:type="gramStart"/>
      <w:r w:rsidRPr="00D73488">
        <w:rPr>
          <w:rFonts w:eastAsia="Times New Roman"/>
          <w:b/>
          <w:bCs/>
          <w:i/>
          <w:iCs/>
        </w:rPr>
        <w:t>Владельцы и иные лица, осуществляющие в соответствии с федеральными законами Российской Федерации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w:t>
      </w:r>
      <w:proofErr w:type="gramEnd"/>
      <w:r w:rsidRPr="00D73488">
        <w:rPr>
          <w:rFonts w:eastAsia="Times New Roman"/>
          <w:b/>
          <w:bCs/>
          <w:i/>
          <w:iCs/>
        </w:rPr>
        <w:t xml:space="preserve"> Для получения выплат по Биржевым облигациям указанные </w:t>
      </w:r>
      <w:r w:rsidRPr="00D73488">
        <w:rPr>
          <w:rFonts w:eastAsia="Times New Roman"/>
          <w:b/>
          <w:bCs/>
          <w:i/>
          <w:iCs/>
        </w:rPr>
        <w:lastRenderedPageBreak/>
        <w:t xml:space="preserve">лица должны иметь банковский счет в российских рублях и, в случае, если расчеты по Биржевым облигациям производятся в </w:t>
      </w:r>
      <w:r w:rsidR="00AB5585" w:rsidRPr="00D73488">
        <w:rPr>
          <w:rFonts w:eastAsia="Times New Roman"/>
          <w:b/>
          <w:bCs/>
          <w:i/>
          <w:iCs/>
        </w:rPr>
        <w:t>иной</w:t>
      </w:r>
      <w:r w:rsidRPr="00D73488">
        <w:rPr>
          <w:rFonts w:eastAsia="Times New Roman"/>
          <w:b/>
          <w:bCs/>
          <w:i/>
          <w:iCs/>
        </w:rPr>
        <w:t xml:space="preserve"> валюте, банковский счет в соответствующей </w:t>
      </w:r>
      <w:r w:rsidR="00AB5585" w:rsidRPr="00D73488">
        <w:rPr>
          <w:rFonts w:eastAsia="Times New Roman"/>
          <w:b/>
          <w:bCs/>
          <w:i/>
          <w:iCs/>
        </w:rPr>
        <w:t>иной</w:t>
      </w:r>
      <w:r w:rsidRPr="00D73488">
        <w:rPr>
          <w:rFonts w:eastAsia="Times New Roman"/>
          <w:b/>
          <w:bCs/>
          <w:i/>
          <w:iCs/>
        </w:rPr>
        <w:t xml:space="preserve"> валюте, открываемый в кредитной организации. </w:t>
      </w:r>
    </w:p>
    <w:p w14:paraId="39F06406" w14:textId="77777777" w:rsidR="00F16CFB" w:rsidRPr="00D73488" w:rsidRDefault="00F16CFB" w:rsidP="00D95309">
      <w:pPr>
        <w:pStyle w:val="Basic"/>
        <w:rPr>
          <w:b/>
          <w:bCs/>
          <w:i/>
          <w:iCs/>
        </w:rPr>
      </w:pPr>
      <w:r w:rsidRPr="00D73488">
        <w:rPr>
          <w:b/>
          <w:bCs/>
          <w:i/>
          <w:iCs/>
        </w:rPr>
        <w:t xml:space="preserve">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14:paraId="563A1223" w14:textId="77777777" w:rsidR="00F16CFB" w:rsidRPr="00D73488" w:rsidRDefault="00F16CFB" w:rsidP="00D95309">
      <w:pPr>
        <w:pStyle w:val="Basic"/>
        <w:rPr>
          <w:b/>
          <w:bCs/>
          <w:i/>
          <w:iCs/>
        </w:rPr>
      </w:pPr>
      <w:r w:rsidRPr="00D73488">
        <w:rPr>
          <w:b/>
          <w:bCs/>
          <w:i/>
          <w:iCs/>
        </w:rPr>
        <w:t xml:space="preserve"> </w:t>
      </w:r>
    </w:p>
    <w:p w14:paraId="0CD69CB7" w14:textId="77777777" w:rsidR="00F16CFB" w:rsidRPr="00D73488" w:rsidRDefault="00F16CFB" w:rsidP="00D95309">
      <w:pPr>
        <w:pStyle w:val="Basic"/>
        <w:rPr>
          <w:b/>
          <w:bCs/>
          <w:i/>
          <w:iCs/>
        </w:rPr>
      </w:pPr>
      <w:r w:rsidRPr="00D73488">
        <w:rPr>
          <w:b/>
          <w:bCs/>
          <w:i/>
          <w:iCs/>
        </w:rPr>
        <w:t xml:space="preserve">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w:t>
      </w:r>
      <w:proofErr w:type="gramStart"/>
      <w:r w:rsidRPr="00D73488">
        <w:rPr>
          <w:b/>
          <w:bCs/>
          <w:i/>
          <w:iCs/>
        </w:rPr>
        <w:t>с даты поступления</w:t>
      </w:r>
      <w:proofErr w:type="gramEnd"/>
      <w:r w:rsidRPr="00D73488">
        <w:rPr>
          <w:b/>
          <w:bCs/>
          <w:i/>
          <w:iCs/>
        </w:rPr>
        <w:t xml:space="preserve"> денежных средств на счет НРД. </w:t>
      </w:r>
    </w:p>
    <w:p w14:paraId="2046BD59" w14:textId="77777777" w:rsidR="00F16CFB" w:rsidRPr="00D73488" w:rsidRDefault="00F16CFB" w:rsidP="00D95309">
      <w:pPr>
        <w:pStyle w:val="Basic"/>
        <w:rPr>
          <w:b/>
          <w:bCs/>
          <w:i/>
          <w:iCs/>
        </w:rPr>
      </w:pPr>
      <w:r w:rsidRPr="00D73488">
        <w:rPr>
          <w:b/>
          <w:bCs/>
          <w:i/>
          <w:iCs/>
        </w:rPr>
        <w:t xml:space="preserve">Передача денежных выплат в счет погашения Биржевых облигаций осуществляется депозитарием лицу, являвшемуся его депонентом: </w:t>
      </w:r>
    </w:p>
    <w:p w14:paraId="54DAC0E5" w14:textId="77777777" w:rsidR="00F16CFB" w:rsidRPr="00D73488" w:rsidRDefault="00F16CFB" w:rsidP="00D95309">
      <w:pPr>
        <w:pStyle w:val="Basic"/>
        <w:rPr>
          <w:b/>
          <w:bCs/>
          <w:i/>
          <w:iCs/>
        </w:rPr>
      </w:pPr>
      <w:r w:rsidRPr="00D73488">
        <w:rPr>
          <w:b/>
          <w:bCs/>
          <w:i/>
          <w:iCs/>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w:t>
      </w:r>
      <w:proofErr w:type="gramStart"/>
      <w:r w:rsidRPr="00D73488">
        <w:rPr>
          <w:b/>
          <w:bCs/>
          <w:i/>
          <w:iCs/>
        </w:rPr>
        <w:t>которую</w:t>
      </w:r>
      <w:proofErr w:type="gramEnd"/>
      <w:r w:rsidRPr="00D73488">
        <w:rPr>
          <w:b/>
          <w:bCs/>
          <w:i/>
          <w:iCs/>
        </w:rPr>
        <w:t xml:space="preserve"> Биржевые облигации подлежат погашению; </w:t>
      </w:r>
    </w:p>
    <w:p w14:paraId="6726E88E" w14:textId="77777777" w:rsidR="00F16CFB" w:rsidRPr="00D73488" w:rsidRDefault="00F16CFB" w:rsidP="00D95309">
      <w:pPr>
        <w:pStyle w:val="Basic"/>
        <w:rPr>
          <w:b/>
          <w:bCs/>
          <w:i/>
          <w:iCs/>
        </w:rPr>
      </w:pPr>
      <w:proofErr w:type="gramStart"/>
      <w:r w:rsidRPr="00D73488">
        <w:rPr>
          <w:b/>
          <w:bCs/>
          <w:i/>
          <w:iCs/>
        </w:rPr>
        <w:t xml:space="preserve">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 </w:t>
      </w:r>
      <w:proofErr w:type="gramEnd"/>
    </w:p>
    <w:p w14:paraId="5AB487D8" w14:textId="77777777" w:rsidR="00F16CFB" w:rsidRPr="00D73488" w:rsidRDefault="00F16CFB" w:rsidP="00D95309">
      <w:pPr>
        <w:pStyle w:val="Basic"/>
        <w:rPr>
          <w:b/>
          <w:bCs/>
          <w:i/>
          <w:iCs/>
        </w:rPr>
      </w:pPr>
      <w:r w:rsidRPr="00D73488">
        <w:rPr>
          <w:b/>
          <w:bCs/>
          <w:i/>
          <w:iCs/>
        </w:rPr>
        <w:t xml:space="preserve">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w:t>
      </w:r>
      <w:proofErr w:type="gramStart"/>
      <w:r w:rsidRPr="00D73488">
        <w:rPr>
          <w:b/>
          <w:bCs/>
          <w:i/>
          <w:iCs/>
        </w:rPr>
        <w:t>депо</w:t>
      </w:r>
      <w:proofErr w:type="gramEnd"/>
      <w:r w:rsidRPr="00D73488">
        <w:rPr>
          <w:b/>
          <w:bCs/>
          <w:i/>
          <w:iCs/>
        </w:rPr>
        <w:t xml:space="preserve"> на конец операционного дня, определенного в соответствии с предшествующим абзацем. </w:t>
      </w:r>
    </w:p>
    <w:p w14:paraId="5ACC57C3" w14:textId="77777777" w:rsidR="00F16CFB" w:rsidRPr="00D73488" w:rsidRDefault="00F16CFB" w:rsidP="00D95309">
      <w:pPr>
        <w:pStyle w:val="Basic"/>
        <w:rPr>
          <w:b/>
          <w:bCs/>
          <w:i/>
          <w:iCs/>
        </w:rPr>
      </w:pPr>
      <w:r w:rsidRPr="00D73488">
        <w:rPr>
          <w:b/>
          <w:bCs/>
          <w:i/>
          <w:iCs/>
        </w:rPr>
        <w:t xml:space="preserve">Погашение Биржевых облигаций производится в соответствии с порядком, установленным действующим законодательством Российской Федерации. </w:t>
      </w:r>
    </w:p>
    <w:p w14:paraId="6C4FBC10" w14:textId="77777777" w:rsidR="00F16CFB" w:rsidRPr="00D73488" w:rsidRDefault="00F16CFB" w:rsidP="00D95309">
      <w:pPr>
        <w:pStyle w:val="Basic"/>
        <w:rPr>
          <w:b/>
          <w:bCs/>
          <w:i/>
          <w:iCs/>
        </w:rPr>
      </w:pPr>
      <w:r w:rsidRPr="00D73488">
        <w:rPr>
          <w:b/>
          <w:bCs/>
          <w:i/>
          <w:iCs/>
        </w:rPr>
        <w:t xml:space="preserve"> </w:t>
      </w:r>
    </w:p>
    <w:p w14:paraId="49EEA50D" w14:textId="77777777" w:rsidR="00F16CFB" w:rsidRPr="00D73488" w:rsidRDefault="00F16CFB" w:rsidP="00D95309">
      <w:pPr>
        <w:pStyle w:val="Basic"/>
        <w:rPr>
          <w:b/>
          <w:bCs/>
          <w:i/>
          <w:iCs/>
        </w:rPr>
      </w:pPr>
      <w:r w:rsidRPr="00D73488">
        <w:rPr>
          <w:b/>
          <w:bCs/>
          <w:i/>
          <w:iCs/>
        </w:rPr>
        <w:t xml:space="preserve">Погашение Биржевых облигаций производится по непогашенной части номинальной стоимости. </w:t>
      </w:r>
      <w:proofErr w:type="gramStart"/>
      <w:r w:rsidRPr="00D73488">
        <w:rPr>
          <w:b/>
          <w:bCs/>
          <w:i/>
          <w:iCs/>
        </w:rPr>
        <w:t xml:space="preserve">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Программы и п.8.9.5 Проспекта) (здесь и далее - "непогашенная часть номинальной стоимости Биржевых облигаций"). </w:t>
      </w:r>
      <w:proofErr w:type="gramEnd"/>
    </w:p>
    <w:p w14:paraId="633ECBA5" w14:textId="77777777" w:rsidR="00F16CFB" w:rsidRPr="00D73488" w:rsidRDefault="00F16CFB" w:rsidP="00D95309">
      <w:pPr>
        <w:pStyle w:val="Basic"/>
        <w:rPr>
          <w:b/>
          <w:bCs/>
          <w:i/>
          <w:iCs/>
        </w:rPr>
      </w:pPr>
      <w:r w:rsidRPr="00D73488">
        <w:rPr>
          <w:b/>
          <w:bCs/>
          <w:i/>
          <w:iCs/>
        </w:rPr>
        <w:t xml:space="preserve">При погашении Биржевых облигаций выплачивается также купонный доход за последний купонный период. </w:t>
      </w:r>
    </w:p>
    <w:p w14:paraId="7B1776AB" w14:textId="77777777" w:rsidR="00F16CFB" w:rsidRPr="00D73488" w:rsidRDefault="00F16CFB" w:rsidP="00D95309">
      <w:pPr>
        <w:pStyle w:val="Basic"/>
        <w:rPr>
          <w:b/>
          <w:bCs/>
          <w:i/>
          <w:iCs/>
        </w:rPr>
      </w:pPr>
      <w:r w:rsidRPr="00D73488">
        <w:rPr>
          <w:b/>
          <w:bCs/>
          <w:i/>
          <w:iCs/>
        </w:rPr>
        <w:t xml:space="preserve">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 </w:t>
      </w:r>
    </w:p>
    <w:p w14:paraId="4E307661" w14:textId="77777777" w:rsidR="00F16CFB" w:rsidRPr="00D73488" w:rsidRDefault="00F16CFB" w:rsidP="00D95309">
      <w:pPr>
        <w:pStyle w:val="Basic"/>
        <w:rPr>
          <w:b/>
          <w:bCs/>
          <w:i/>
          <w:iCs/>
        </w:rPr>
      </w:pPr>
      <w:r w:rsidRPr="00D73488">
        <w:rPr>
          <w:b/>
          <w:bCs/>
          <w:i/>
          <w:iCs/>
        </w:rPr>
        <w:t xml:space="preserve">Снятие Сертификата с хранения производится после списания всех Биржевых облигаций со счетов в НРД. </w:t>
      </w:r>
    </w:p>
    <w:p w14:paraId="343A559C" w14:textId="77777777" w:rsidR="00F16CFB" w:rsidRPr="00D73488" w:rsidRDefault="00F16CFB" w:rsidP="00F16CFB">
      <w:pPr>
        <w:widowControl w:val="0"/>
        <w:autoSpaceDE w:val="0"/>
        <w:autoSpaceDN w:val="0"/>
        <w:adjustRightInd w:val="0"/>
        <w:jc w:val="both"/>
        <w:rPr>
          <w:rFonts w:cs="Calibri"/>
        </w:rPr>
      </w:pPr>
    </w:p>
    <w:p w14:paraId="3CF30A81" w14:textId="77777777" w:rsidR="00F16CFB" w:rsidRPr="00D73488" w:rsidRDefault="00F16CFB" w:rsidP="00F16CFB">
      <w:pPr>
        <w:pStyle w:val="3"/>
      </w:pPr>
      <w:bookmarkStart w:id="161" w:name="_Toc412732462"/>
      <w:bookmarkStart w:id="162" w:name="_Toc494990798"/>
      <w:bookmarkStart w:id="163" w:name="_Toc514318748"/>
      <w:r w:rsidRPr="00D73488">
        <w:t>8.9.3. Порядок определения дохода, выплачиваемого по каждой облигации</w:t>
      </w:r>
      <w:bookmarkEnd w:id="161"/>
      <w:bookmarkEnd w:id="162"/>
      <w:bookmarkEnd w:id="163"/>
    </w:p>
    <w:p w14:paraId="52E6BF9E" w14:textId="77777777" w:rsidR="00F16CFB" w:rsidRPr="00D73488" w:rsidRDefault="00F16CFB" w:rsidP="00F16CFB">
      <w:pPr>
        <w:pStyle w:val="Basic"/>
      </w:pPr>
      <w:r w:rsidRPr="00D73488">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7951F88C" w14:textId="77777777" w:rsidR="00F16CFB" w:rsidRPr="00D73488" w:rsidRDefault="00F16CFB" w:rsidP="00F16CFB">
      <w:pPr>
        <w:pStyle w:val="Basic"/>
      </w:pPr>
      <w:r w:rsidRPr="00D73488">
        <w:t xml:space="preserve">В </w:t>
      </w:r>
      <w:proofErr w:type="gramStart"/>
      <w:r w:rsidRPr="00D73488">
        <w:t>случае</w:t>
      </w:r>
      <w:proofErr w:type="gramEnd"/>
      <w:r w:rsidRPr="00D73488">
        <w:t xml:space="preserve"> если доход по облигациям выплачивается за определенные периоды (купонные периоды), указываются такие периоды или порядок их определения.</w:t>
      </w:r>
    </w:p>
    <w:p w14:paraId="58B8FF21" w14:textId="77777777" w:rsidR="00F16CFB" w:rsidRPr="00D73488" w:rsidRDefault="00F16CFB" w:rsidP="00D95309">
      <w:pPr>
        <w:pStyle w:val="Basic"/>
        <w:rPr>
          <w:b/>
          <w:bCs/>
          <w:i/>
          <w:iCs/>
        </w:rPr>
      </w:pPr>
      <w:r w:rsidRPr="00D73488">
        <w:rPr>
          <w:b/>
          <w:bCs/>
          <w:i/>
          <w:iCs/>
        </w:rPr>
        <w:t xml:space="preserve">Доходом по Биржевым облигациям является сумма купонных доходов,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 </w:t>
      </w:r>
    </w:p>
    <w:p w14:paraId="4C2080F6" w14:textId="77777777" w:rsidR="00F16CFB" w:rsidRPr="00D73488" w:rsidRDefault="00F16CFB" w:rsidP="00D95309">
      <w:pPr>
        <w:pStyle w:val="Basic"/>
        <w:rPr>
          <w:b/>
          <w:bCs/>
          <w:i/>
          <w:iCs/>
        </w:rPr>
      </w:pPr>
      <w:r w:rsidRPr="00D73488">
        <w:rPr>
          <w:b/>
          <w:bCs/>
          <w:i/>
          <w:iCs/>
        </w:rPr>
        <w:t xml:space="preserve"> </w:t>
      </w:r>
    </w:p>
    <w:p w14:paraId="16002D65" w14:textId="77777777" w:rsidR="00F16CFB" w:rsidRPr="00D73488" w:rsidRDefault="00F16CFB" w:rsidP="00F16CFB">
      <w:pPr>
        <w:pStyle w:val="Basic"/>
        <w:rPr>
          <w:b/>
          <w:bCs/>
          <w:i/>
          <w:iCs/>
          <w:u w:val="single"/>
        </w:rPr>
      </w:pPr>
      <w:r w:rsidRPr="00D73488">
        <w:rPr>
          <w:b/>
          <w:bCs/>
          <w:i/>
          <w:iCs/>
          <w:u w:val="single"/>
        </w:rPr>
        <w:t xml:space="preserve">Количество купонных периодов Биржевых облигаций устанавливается Условиями выпуска. </w:t>
      </w:r>
    </w:p>
    <w:p w14:paraId="1FDA2EDF" w14:textId="77777777" w:rsidR="00F16CFB" w:rsidRPr="00D73488" w:rsidRDefault="00F16CFB" w:rsidP="00F16CFB">
      <w:pPr>
        <w:ind w:firstLine="540"/>
        <w:jc w:val="both"/>
        <w:rPr>
          <w:rFonts w:eastAsia="Times New Roman"/>
        </w:rPr>
      </w:pPr>
    </w:p>
    <w:p w14:paraId="1044D6D0" w14:textId="77777777" w:rsidR="00F16CFB" w:rsidRPr="00D73488" w:rsidRDefault="00F16CFB" w:rsidP="00F16CFB">
      <w:pPr>
        <w:pStyle w:val="Basic"/>
        <w:rPr>
          <w:b/>
          <w:bCs/>
          <w:i/>
          <w:iCs/>
          <w:u w:val="single"/>
        </w:rPr>
      </w:pPr>
      <w:r w:rsidRPr="00D73488">
        <w:rPr>
          <w:b/>
          <w:bCs/>
          <w:i/>
          <w:iCs/>
          <w:u w:val="single"/>
        </w:rPr>
        <w:t xml:space="preserve">Эмитент устанавливает дату начала и дату окончания купонных периодов или порядок их определения по каждому отдельному выпуску в соответствующих Условиях выпуска. </w:t>
      </w:r>
    </w:p>
    <w:p w14:paraId="41897EA1" w14:textId="4B8D9E10" w:rsidR="00F16CFB" w:rsidRPr="00D73488" w:rsidRDefault="00F16CFB" w:rsidP="00D95309">
      <w:pPr>
        <w:pStyle w:val="Basic"/>
        <w:rPr>
          <w:b/>
          <w:bCs/>
          <w:i/>
          <w:iCs/>
        </w:rPr>
      </w:pPr>
    </w:p>
    <w:p w14:paraId="52CBC054" w14:textId="77777777" w:rsidR="00F16CFB" w:rsidRPr="00D73488" w:rsidRDefault="00F16CFB" w:rsidP="00D95309">
      <w:pPr>
        <w:pStyle w:val="Basic"/>
        <w:rPr>
          <w:b/>
          <w:bCs/>
          <w:i/>
          <w:iCs/>
        </w:rPr>
      </w:pPr>
      <w:r w:rsidRPr="00D73488">
        <w:rPr>
          <w:b/>
          <w:bCs/>
          <w:i/>
          <w:iCs/>
        </w:rPr>
        <w:t xml:space="preserve">Расчет суммы выплат по каждому i-му купону на одну Биржевую облигацию производится по следующей формуле: </w:t>
      </w:r>
    </w:p>
    <w:p w14:paraId="6D9E282F" w14:textId="77777777" w:rsidR="00F16CFB" w:rsidRPr="00D73488" w:rsidRDefault="00F16CFB" w:rsidP="00D95309">
      <w:pPr>
        <w:pStyle w:val="Basic"/>
        <w:rPr>
          <w:b/>
          <w:bCs/>
          <w:i/>
          <w:iCs/>
          <w:lang w:val="en-US"/>
        </w:rPr>
      </w:pPr>
      <w:r w:rsidRPr="00D73488">
        <w:rPr>
          <w:b/>
          <w:bCs/>
          <w:i/>
          <w:iCs/>
        </w:rPr>
        <w:t>КД</w:t>
      </w:r>
      <w:r w:rsidRPr="00D73488">
        <w:rPr>
          <w:b/>
          <w:bCs/>
          <w:i/>
          <w:iCs/>
          <w:lang w:val="en-US"/>
        </w:rPr>
        <w:t xml:space="preserve"> i= Ci * Nom * </w:t>
      </w:r>
      <w:proofErr w:type="gramStart"/>
      <w:r w:rsidRPr="00D73488">
        <w:rPr>
          <w:b/>
          <w:bCs/>
          <w:i/>
          <w:iCs/>
          <w:lang w:val="en-US"/>
        </w:rPr>
        <w:t xml:space="preserve">( </w:t>
      </w:r>
      <w:proofErr w:type="gramEnd"/>
      <w:r w:rsidRPr="00D73488">
        <w:rPr>
          <w:b/>
          <w:bCs/>
          <w:i/>
          <w:iCs/>
        </w:rPr>
        <w:t>ДОКП</w:t>
      </w:r>
      <w:r w:rsidRPr="00D73488">
        <w:rPr>
          <w:b/>
          <w:bCs/>
          <w:i/>
          <w:iCs/>
          <w:lang w:val="en-US"/>
        </w:rPr>
        <w:t xml:space="preserve"> (i) - </w:t>
      </w:r>
      <w:r w:rsidRPr="00D73488">
        <w:rPr>
          <w:b/>
          <w:bCs/>
          <w:i/>
          <w:iCs/>
        </w:rPr>
        <w:t>ДНКП</w:t>
      </w:r>
      <w:r w:rsidRPr="00D73488">
        <w:rPr>
          <w:b/>
          <w:bCs/>
          <w:i/>
          <w:iCs/>
          <w:lang w:val="en-US"/>
        </w:rPr>
        <w:t xml:space="preserve"> (i)) / (365 * 100%), </w:t>
      </w:r>
    </w:p>
    <w:p w14:paraId="677892D3" w14:textId="77777777" w:rsidR="00F16CFB" w:rsidRPr="00D73488" w:rsidRDefault="00F16CFB" w:rsidP="00D95309">
      <w:pPr>
        <w:pStyle w:val="Basic"/>
        <w:rPr>
          <w:b/>
          <w:bCs/>
          <w:i/>
          <w:iCs/>
        </w:rPr>
      </w:pPr>
      <w:r w:rsidRPr="00D73488">
        <w:rPr>
          <w:b/>
          <w:bCs/>
          <w:i/>
          <w:iCs/>
        </w:rPr>
        <w:t xml:space="preserve">где </w:t>
      </w:r>
    </w:p>
    <w:p w14:paraId="17A59D52" w14:textId="77777777" w:rsidR="00F16CFB" w:rsidRPr="00D73488" w:rsidRDefault="00F16CFB" w:rsidP="00D95309">
      <w:pPr>
        <w:pStyle w:val="Basic"/>
        <w:rPr>
          <w:b/>
          <w:bCs/>
          <w:i/>
          <w:iCs/>
        </w:rPr>
      </w:pPr>
      <w:r w:rsidRPr="00D73488">
        <w:rPr>
          <w:b/>
          <w:bCs/>
          <w:i/>
          <w:iCs/>
        </w:rPr>
        <w:lastRenderedPageBreak/>
        <w:t>КД</w:t>
      </w:r>
      <w:proofErr w:type="gramStart"/>
      <w:r w:rsidRPr="00D73488">
        <w:rPr>
          <w:b/>
          <w:bCs/>
          <w:i/>
          <w:iCs/>
        </w:rPr>
        <w:t>i</w:t>
      </w:r>
      <w:proofErr w:type="gramEnd"/>
      <w:r w:rsidRPr="00D73488">
        <w:rPr>
          <w:b/>
          <w:bCs/>
          <w:i/>
          <w:iCs/>
        </w:rPr>
        <w:t xml:space="preserve"> - величина купонного дохода по каждой Биржевой облигации по i-му купонному периоду в валюте, в которой выражена номинальная стоимость Биржевой облигации; </w:t>
      </w:r>
    </w:p>
    <w:p w14:paraId="4790FF25" w14:textId="77777777" w:rsidR="00F16CFB" w:rsidRPr="00D73488" w:rsidRDefault="00F16CFB" w:rsidP="00D95309">
      <w:pPr>
        <w:pStyle w:val="Basic"/>
        <w:rPr>
          <w:b/>
          <w:bCs/>
          <w:i/>
          <w:iCs/>
        </w:rPr>
      </w:pPr>
      <w:r w:rsidRPr="00D73488">
        <w:rPr>
          <w:b/>
          <w:bCs/>
          <w:i/>
          <w:iCs/>
        </w:rPr>
        <w:t xml:space="preserve">Nom - непогашенная часть номинальной стоимости одной Биржевой облигации в валюте, в которой выражена номинальная стоимость Биржевой облигации; </w:t>
      </w:r>
    </w:p>
    <w:p w14:paraId="20991CAA" w14:textId="77777777" w:rsidR="00F16CFB" w:rsidRPr="00D73488" w:rsidRDefault="00F16CFB" w:rsidP="00D95309">
      <w:pPr>
        <w:pStyle w:val="Basic"/>
        <w:rPr>
          <w:b/>
          <w:bCs/>
          <w:i/>
          <w:iCs/>
        </w:rPr>
      </w:pPr>
      <w:r w:rsidRPr="00D73488">
        <w:rPr>
          <w:b/>
          <w:bCs/>
          <w:i/>
          <w:iCs/>
        </w:rPr>
        <w:t xml:space="preserve">Ci - размер процентной ставки по i-му купону, проценты </w:t>
      </w:r>
      <w:proofErr w:type="gramStart"/>
      <w:r w:rsidRPr="00D73488">
        <w:rPr>
          <w:b/>
          <w:bCs/>
          <w:i/>
          <w:iCs/>
        </w:rPr>
        <w:t>годовых</w:t>
      </w:r>
      <w:proofErr w:type="gramEnd"/>
      <w:r w:rsidRPr="00D73488">
        <w:rPr>
          <w:b/>
          <w:bCs/>
          <w:i/>
          <w:iCs/>
        </w:rPr>
        <w:t xml:space="preserve">; </w:t>
      </w:r>
    </w:p>
    <w:p w14:paraId="2CED60A7" w14:textId="77777777" w:rsidR="00F16CFB" w:rsidRPr="00D73488" w:rsidRDefault="00F16CFB" w:rsidP="00D95309">
      <w:pPr>
        <w:pStyle w:val="Basic"/>
        <w:rPr>
          <w:b/>
          <w:bCs/>
          <w:i/>
          <w:iCs/>
        </w:rPr>
      </w:pPr>
      <w:r w:rsidRPr="00D73488">
        <w:rPr>
          <w:b/>
          <w:bCs/>
          <w:i/>
          <w:iCs/>
        </w:rPr>
        <w:t xml:space="preserve">ДНКП(i) - дата начала i-го купонного периода. </w:t>
      </w:r>
    </w:p>
    <w:p w14:paraId="29A1B7AB" w14:textId="77777777" w:rsidR="00F16CFB" w:rsidRPr="00D73488" w:rsidRDefault="00F16CFB" w:rsidP="00D95309">
      <w:pPr>
        <w:pStyle w:val="Basic"/>
        <w:rPr>
          <w:b/>
          <w:bCs/>
          <w:i/>
          <w:iCs/>
        </w:rPr>
      </w:pPr>
      <w:r w:rsidRPr="00D73488">
        <w:rPr>
          <w:b/>
          <w:bCs/>
          <w:i/>
          <w:iCs/>
        </w:rPr>
        <w:t xml:space="preserve">ДОКП(i) - дата окончания i-го купонного периода. </w:t>
      </w:r>
    </w:p>
    <w:p w14:paraId="3C0FDC29" w14:textId="77777777" w:rsidR="00F16CFB" w:rsidRPr="00D73488" w:rsidRDefault="00F16CFB" w:rsidP="00D95309">
      <w:pPr>
        <w:pStyle w:val="Basic"/>
        <w:rPr>
          <w:b/>
          <w:bCs/>
          <w:i/>
          <w:iCs/>
        </w:rPr>
      </w:pPr>
      <w:proofErr w:type="gramStart"/>
      <w:r w:rsidRPr="00D73488">
        <w:rPr>
          <w:b/>
          <w:bCs/>
          <w:i/>
          <w:iCs/>
        </w:rPr>
        <w:t>i - порядковый номер купонного периода (i=1,2,3...</w:t>
      </w:r>
      <w:proofErr w:type="gramEnd"/>
      <w:r w:rsidRPr="00D73488">
        <w:rPr>
          <w:b/>
          <w:bCs/>
          <w:i/>
          <w:iCs/>
        </w:rPr>
        <w:t xml:space="preserve"> N</w:t>
      </w:r>
      <w:proofErr w:type="gramStart"/>
      <w:r w:rsidRPr="00D73488">
        <w:rPr>
          <w:b/>
          <w:bCs/>
          <w:i/>
          <w:iCs/>
        </w:rPr>
        <w:t xml:space="preserve"> )</w:t>
      </w:r>
      <w:proofErr w:type="gramEnd"/>
      <w:r w:rsidRPr="00D73488">
        <w:rPr>
          <w:b/>
          <w:bCs/>
          <w:i/>
          <w:iCs/>
        </w:rPr>
        <w:t xml:space="preserve">, где N - количество купонных периодов, установленных Условиями выпуска. </w:t>
      </w:r>
    </w:p>
    <w:p w14:paraId="477DDDD9" w14:textId="77777777" w:rsidR="00F16CFB" w:rsidRPr="00D73488" w:rsidRDefault="00F16CFB" w:rsidP="00D95309">
      <w:pPr>
        <w:pStyle w:val="Basic"/>
        <w:rPr>
          <w:b/>
          <w:bCs/>
          <w:i/>
          <w:iCs/>
        </w:rPr>
      </w:pPr>
      <w:proofErr w:type="gramStart"/>
      <w:r w:rsidRPr="00D73488">
        <w:rPr>
          <w:b/>
          <w:bCs/>
          <w:i/>
          <w:iCs/>
        </w:rPr>
        <w:t xml:space="preserve">КДi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 </w:t>
      </w:r>
      <w:proofErr w:type="gramEnd"/>
    </w:p>
    <w:p w14:paraId="42B49637" w14:textId="77777777" w:rsidR="00F16CFB" w:rsidRPr="00D73488" w:rsidRDefault="00F16CFB" w:rsidP="00D95309">
      <w:pPr>
        <w:pStyle w:val="Basic"/>
        <w:rPr>
          <w:b/>
          <w:bCs/>
          <w:i/>
          <w:iCs/>
        </w:rPr>
      </w:pPr>
      <w:r w:rsidRPr="00D73488">
        <w:rPr>
          <w:b/>
          <w:bCs/>
          <w:i/>
          <w:iCs/>
        </w:rPr>
        <w:t xml:space="preserve"> </w:t>
      </w:r>
    </w:p>
    <w:p w14:paraId="24F3814B" w14:textId="77777777" w:rsidR="00F16CFB" w:rsidRPr="00D73488" w:rsidRDefault="00F16CFB" w:rsidP="00D95309">
      <w:pPr>
        <w:pStyle w:val="Basic"/>
        <w:rPr>
          <w:b/>
          <w:bCs/>
          <w:i/>
          <w:iCs/>
        </w:rPr>
      </w:pPr>
      <w:r w:rsidRPr="00D73488">
        <w:rPr>
          <w:b/>
          <w:bCs/>
          <w:i/>
          <w:iCs/>
        </w:rPr>
        <w:t xml:space="preserve">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(далее - порядок определения процентной ставки), определяется уполномоченным органом управления Эмитента в порядке, указанном ниже. </w:t>
      </w:r>
    </w:p>
    <w:p w14:paraId="2CB3CE66" w14:textId="77777777" w:rsidR="00F16CFB" w:rsidRPr="00D73488" w:rsidRDefault="00F16CFB" w:rsidP="00D95309">
      <w:pPr>
        <w:pStyle w:val="Basic"/>
        <w:rPr>
          <w:b/>
          <w:bCs/>
          <w:i/>
          <w:iCs/>
        </w:rPr>
      </w:pPr>
      <w:r w:rsidRPr="00D73488">
        <w:rPr>
          <w:b/>
          <w:bCs/>
          <w:i/>
          <w:iCs/>
        </w:rPr>
        <w:t> </w:t>
      </w:r>
    </w:p>
    <w:p w14:paraId="0901E2B8" w14:textId="77777777" w:rsidR="00F16CFB" w:rsidRPr="00D73488" w:rsidRDefault="00F16CFB" w:rsidP="00F16CFB">
      <w:pPr>
        <w:ind w:firstLine="540"/>
        <w:jc w:val="both"/>
        <w:rPr>
          <w:rFonts w:eastAsia="Times New Roman"/>
        </w:rPr>
      </w:pPr>
      <w:r w:rsidRPr="00D73488">
        <w:rPr>
          <w:rFonts w:eastAsia="Times New Roman"/>
        </w:rPr>
        <w:t>Порядок определения процентной ставки по первому купону:</w:t>
      </w:r>
    </w:p>
    <w:p w14:paraId="28636125" w14:textId="77777777" w:rsidR="00F16CFB" w:rsidRPr="00D73488" w:rsidRDefault="00F16CFB" w:rsidP="00D95309">
      <w:pPr>
        <w:pStyle w:val="Basic"/>
        <w:rPr>
          <w:b/>
          <w:bCs/>
          <w:i/>
          <w:iCs/>
        </w:rPr>
      </w:pPr>
      <w:r w:rsidRPr="00D73488">
        <w:rPr>
          <w:b/>
          <w:bCs/>
          <w:i/>
          <w:iCs/>
        </w:rPr>
        <w:t xml:space="preserve">Процентная ставка по первому купону определяется уполномоченным органом управления Эмитента в дату начала размещения Биржевых облигаций по итогам проведения Конкурса или до даты начала размещения Биржевых облигаций в случае размещения Биржевых облигаций путем Формирования книги заявок в порядке, описанном в п. 8.3. Программы. </w:t>
      </w:r>
    </w:p>
    <w:p w14:paraId="07929A0B" w14:textId="77777777" w:rsidR="00F16CFB" w:rsidRPr="00D73488" w:rsidRDefault="00F16CFB" w:rsidP="00D95309">
      <w:pPr>
        <w:pStyle w:val="Basic"/>
        <w:rPr>
          <w:b/>
          <w:bCs/>
          <w:i/>
          <w:iCs/>
        </w:rPr>
      </w:pPr>
      <w:r w:rsidRPr="00D73488">
        <w:rPr>
          <w:b/>
          <w:bCs/>
          <w:i/>
          <w:iCs/>
        </w:rPr>
        <w:t xml:space="preserve">Информация о величине процентной ставки купона на первый купонный период раскрывается Эмитентом в соответствии с п. 11 Программы и п.8.11 Проспекта. </w:t>
      </w:r>
    </w:p>
    <w:p w14:paraId="1E2C440E" w14:textId="77777777" w:rsidR="00F16CFB" w:rsidRPr="00D73488" w:rsidRDefault="00F16CFB" w:rsidP="00D95309">
      <w:pPr>
        <w:pStyle w:val="Basic"/>
        <w:rPr>
          <w:b/>
          <w:bCs/>
          <w:i/>
          <w:iCs/>
        </w:rPr>
      </w:pPr>
      <w:r w:rsidRPr="00D73488">
        <w:rPr>
          <w:b/>
          <w:bCs/>
          <w:i/>
          <w:iCs/>
        </w:rPr>
        <w:t xml:space="preserve"> </w:t>
      </w:r>
    </w:p>
    <w:p w14:paraId="233B9F6F" w14:textId="77777777" w:rsidR="00F16CFB" w:rsidRPr="00D73488" w:rsidRDefault="00F16CFB" w:rsidP="00F16CFB">
      <w:pPr>
        <w:ind w:firstLine="540"/>
        <w:jc w:val="both"/>
        <w:rPr>
          <w:rFonts w:eastAsia="Times New Roman"/>
        </w:rPr>
      </w:pPr>
      <w:r w:rsidRPr="00D73488">
        <w:rPr>
          <w:rFonts w:eastAsia="Times New Roman"/>
        </w:rPr>
        <w:t>Порядок определения процентной ставки по купонам, начиная со второго:</w:t>
      </w:r>
    </w:p>
    <w:p w14:paraId="416030B4" w14:textId="77777777" w:rsidR="00F16CFB" w:rsidRPr="00D73488" w:rsidRDefault="00F16CFB" w:rsidP="00D95309">
      <w:pPr>
        <w:pStyle w:val="Basic"/>
        <w:rPr>
          <w:b/>
          <w:bCs/>
          <w:i/>
          <w:iCs/>
        </w:rPr>
      </w:pPr>
      <w:r w:rsidRPr="00D73488">
        <w:rPr>
          <w:b/>
          <w:bCs/>
          <w:i/>
          <w:iCs/>
        </w:rPr>
        <w:t>а) До даты начала размещения Биржевых облигаций Эмитент может принять решение о ставках или порядке определения процентных ставок, по купонным периодам начиная со второго по i -ый купонный период (i = 2,... N</w:t>
      </w:r>
      <w:proofErr w:type="gramStart"/>
      <w:r w:rsidRPr="00D73488">
        <w:rPr>
          <w:b/>
          <w:bCs/>
          <w:i/>
          <w:iCs/>
        </w:rPr>
        <w:t xml:space="preserve"> )</w:t>
      </w:r>
      <w:proofErr w:type="gramEnd"/>
      <w:r w:rsidRPr="00D73488">
        <w:rPr>
          <w:b/>
          <w:bCs/>
          <w:i/>
          <w:iCs/>
        </w:rPr>
        <w:t xml:space="preserve">. </w:t>
      </w:r>
    </w:p>
    <w:p w14:paraId="223938E4" w14:textId="77777777" w:rsidR="00F16CFB" w:rsidRPr="00D73488" w:rsidRDefault="00F16CFB" w:rsidP="00D95309">
      <w:pPr>
        <w:pStyle w:val="Basic"/>
        <w:rPr>
          <w:b/>
          <w:bCs/>
          <w:i/>
          <w:iCs/>
        </w:rPr>
      </w:pPr>
      <w:proofErr w:type="gramStart"/>
      <w:r w:rsidRPr="00D73488">
        <w:rPr>
          <w:b/>
          <w:bCs/>
          <w:i/>
          <w:iCs/>
        </w:rPr>
        <w:t xml:space="preserve">Информация об определенных до даты начала размещения Биржевых облигаций ставках или порядке определения процентных ставок купонов, а также порядковом номере купонного периода, в котором владельцы Биржевых облигаций могут требовать приобретения Биржевых облигаций Эмитентом, публикуется Эмитентом в порядке и сроки, указанные в п. 11 Программы и п.8.11 Проспекта. </w:t>
      </w:r>
      <w:proofErr w:type="gramEnd"/>
    </w:p>
    <w:p w14:paraId="084851F5" w14:textId="77777777" w:rsidR="00F16CFB" w:rsidRPr="00D73488" w:rsidRDefault="00F16CFB" w:rsidP="00D95309">
      <w:pPr>
        <w:pStyle w:val="Basic"/>
        <w:rPr>
          <w:b/>
          <w:bCs/>
          <w:i/>
          <w:iCs/>
        </w:rPr>
      </w:pPr>
      <w:r w:rsidRPr="00D73488">
        <w:rPr>
          <w:b/>
          <w:bCs/>
          <w:i/>
          <w:iCs/>
        </w:rPr>
        <w:t xml:space="preserve"> </w:t>
      </w:r>
    </w:p>
    <w:p w14:paraId="597CD049" w14:textId="77777777" w:rsidR="00F16CFB" w:rsidRPr="00D73488" w:rsidRDefault="00F16CFB" w:rsidP="00D95309">
      <w:pPr>
        <w:pStyle w:val="Basic"/>
        <w:rPr>
          <w:b/>
          <w:bCs/>
          <w:i/>
          <w:iCs/>
        </w:rPr>
      </w:pPr>
      <w:r w:rsidRPr="00D73488">
        <w:rPr>
          <w:b/>
          <w:bCs/>
          <w:i/>
          <w:iCs/>
        </w:rPr>
        <w:t xml:space="preserve">Эмитент информирует Биржу и НРД о принятых решениях, в том числе об определенных ставках, либо порядке определения процентных ставок до даты начала размещения Биржевых облигаций. </w:t>
      </w:r>
    </w:p>
    <w:p w14:paraId="244F67C6" w14:textId="77777777" w:rsidR="00F16CFB" w:rsidRPr="00D73488" w:rsidRDefault="00F16CFB" w:rsidP="00D95309">
      <w:pPr>
        <w:pStyle w:val="Basic"/>
        <w:rPr>
          <w:b/>
          <w:bCs/>
          <w:i/>
          <w:iCs/>
        </w:rPr>
      </w:pPr>
      <w:r w:rsidRPr="00D73488">
        <w:rPr>
          <w:b/>
          <w:bCs/>
          <w:i/>
          <w:iCs/>
        </w:rPr>
        <w:t xml:space="preserve"> </w:t>
      </w:r>
    </w:p>
    <w:p w14:paraId="154CD5F3" w14:textId="77777777" w:rsidR="00F16CFB" w:rsidRPr="00D73488" w:rsidRDefault="00F16CFB" w:rsidP="00D95309">
      <w:pPr>
        <w:pStyle w:val="Basic"/>
        <w:rPr>
          <w:b/>
          <w:bCs/>
          <w:i/>
          <w:iCs/>
        </w:rPr>
      </w:pPr>
      <w:r w:rsidRPr="00D73488">
        <w:rPr>
          <w:b/>
          <w:bCs/>
          <w:i/>
          <w:iCs/>
        </w:rPr>
        <w:t xml:space="preserve">До даты начала размещения Биржевых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начинаются до окончания срока размещения Биржевых облигаций выпуска. </w:t>
      </w:r>
    </w:p>
    <w:p w14:paraId="3FB8758A" w14:textId="77777777" w:rsidR="00F16CFB" w:rsidRPr="00D73488" w:rsidRDefault="00F16CFB" w:rsidP="00D95309">
      <w:pPr>
        <w:pStyle w:val="Basic"/>
        <w:rPr>
          <w:b/>
          <w:bCs/>
          <w:i/>
          <w:iCs/>
        </w:rPr>
      </w:pPr>
      <w:r w:rsidRPr="00D73488">
        <w:rPr>
          <w:b/>
          <w:bCs/>
          <w:i/>
          <w:iCs/>
        </w:rPr>
        <w:t xml:space="preserve"> </w:t>
      </w:r>
    </w:p>
    <w:p w14:paraId="2281F3B2" w14:textId="77777777" w:rsidR="00F16CFB" w:rsidRPr="00D73488" w:rsidRDefault="00F16CFB" w:rsidP="00D95309">
      <w:pPr>
        <w:pStyle w:val="Basic"/>
        <w:rPr>
          <w:b/>
          <w:bCs/>
          <w:i/>
          <w:iCs/>
        </w:rPr>
      </w:pPr>
      <w:r w:rsidRPr="00D73488">
        <w:rPr>
          <w:b/>
          <w:bCs/>
          <w:i/>
          <w:iCs/>
        </w:rPr>
        <w:t xml:space="preserve">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завершения размещения Биржевых облигаций не позднее, чем за 5 (Пять) рабочих дней до даты окончания предшествующего купонного периода. </w:t>
      </w:r>
    </w:p>
    <w:p w14:paraId="6E6EAEDB" w14:textId="77777777" w:rsidR="00F16CFB" w:rsidRPr="00D73488" w:rsidRDefault="00F16CFB" w:rsidP="00D95309">
      <w:pPr>
        <w:pStyle w:val="Basic"/>
        <w:rPr>
          <w:b/>
          <w:bCs/>
          <w:i/>
          <w:iCs/>
        </w:rPr>
      </w:pPr>
      <w:r w:rsidRPr="00D73488">
        <w:rPr>
          <w:b/>
          <w:bCs/>
          <w:i/>
          <w:iCs/>
        </w:rPr>
        <w:t xml:space="preserve"> </w:t>
      </w:r>
    </w:p>
    <w:p w14:paraId="2736F46E" w14:textId="77777777" w:rsidR="00F16CFB" w:rsidRPr="00D73488" w:rsidRDefault="00F16CFB" w:rsidP="00D95309">
      <w:pPr>
        <w:pStyle w:val="Basic"/>
        <w:rPr>
          <w:b/>
          <w:bCs/>
          <w:i/>
          <w:iCs/>
        </w:rPr>
      </w:pPr>
      <w:proofErr w:type="gramStart"/>
      <w:r w:rsidRPr="00D73488">
        <w:rPr>
          <w:b/>
          <w:bCs/>
          <w:i/>
          <w:iCs/>
        </w:rPr>
        <w:t xml:space="preserve">Информация о ставках либо порядке определения процентных ставок по купонам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определенных Эмитентом после завершения размещения Биржевых облигаций, публикуется Эмитентом в порядке и сроки, указанные в п. 11 Программы и п.8.11 Проспекта. </w:t>
      </w:r>
      <w:proofErr w:type="gramEnd"/>
    </w:p>
    <w:p w14:paraId="024BF6F5" w14:textId="77777777" w:rsidR="00F16CFB" w:rsidRPr="00D73488" w:rsidRDefault="00F16CFB" w:rsidP="00D95309">
      <w:pPr>
        <w:pStyle w:val="Basic"/>
        <w:rPr>
          <w:b/>
          <w:bCs/>
          <w:i/>
          <w:iCs/>
        </w:rPr>
      </w:pPr>
    </w:p>
    <w:p w14:paraId="374DC40F" w14:textId="77777777" w:rsidR="00F16CFB" w:rsidRPr="00D73488" w:rsidRDefault="00F16CFB" w:rsidP="00D95309">
      <w:pPr>
        <w:pStyle w:val="Basic"/>
        <w:rPr>
          <w:b/>
          <w:bCs/>
          <w:i/>
          <w:iCs/>
        </w:rPr>
      </w:pPr>
      <w:r w:rsidRPr="00D73488">
        <w:rPr>
          <w:b/>
          <w:bCs/>
          <w:i/>
          <w:iCs/>
        </w:rPr>
        <w:t xml:space="preserve">Эмитент информирует Биржу и НРД о принятых решениях, в том числе об определенных ставках, либо порядке определения процентных ставок не позднее, чем за 5 (Пять) рабочих дней до </w:t>
      </w:r>
      <w:r w:rsidRPr="00D73488">
        <w:rPr>
          <w:b/>
          <w:bCs/>
          <w:i/>
          <w:iCs/>
        </w:rPr>
        <w:lastRenderedPageBreak/>
        <w:t xml:space="preserve">даты окончания купонного периода, в котором определяется процентная ставка по последующим купонам. </w:t>
      </w:r>
    </w:p>
    <w:p w14:paraId="3D674FFD" w14:textId="77777777" w:rsidR="00F16CFB" w:rsidRPr="00D73488" w:rsidRDefault="00F16CFB" w:rsidP="00D95309">
      <w:pPr>
        <w:pStyle w:val="Basic"/>
        <w:rPr>
          <w:b/>
          <w:bCs/>
          <w:i/>
          <w:iCs/>
        </w:rPr>
      </w:pPr>
    </w:p>
    <w:p w14:paraId="3F7473E7" w14:textId="77777777" w:rsidR="00F16CFB" w:rsidRPr="00D73488" w:rsidRDefault="00F16CFB" w:rsidP="00F16CFB">
      <w:pPr>
        <w:ind w:firstLine="540"/>
        <w:jc w:val="both"/>
        <w:rPr>
          <w:rFonts w:eastAsia="Times New Roman"/>
          <w:b/>
          <w:bCs/>
          <w:i/>
          <w:iCs/>
        </w:rPr>
      </w:pPr>
      <w:r w:rsidRPr="00D73488">
        <w:rPr>
          <w:rFonts w:eastAsia="Times New Roman"/>
          <w:b/>
          <w:bCs/>
          <w:i/>
          <w:iCs/>
        </w:rPr>
        <w:t>При этом информация об установленно</w:t>
      </w:r>
      <w:proofErr w:type="gramStart"/>
      <w:r w:rsidRPr="00D73488">
        <w:rPr>
          <w:rFonts w:eastAsia="Times New Roman"/>
          <w:b/>
          <w:bCs/>
          <w:i/>
          <w:iCs/>
        </w:rPr>
        <w:t>й(</w:t>
      </w:r>
      <w:proofErr w:type="gramEnd"/>
      <w:r w:rsidRPr="00D73488">
        <w:rPr>
          <w:rFonts w:eastAsia="Times New Roman"/>
          <w:b/>
          <w:bCs/>
          <w:i/>
          <w:iCs/>
        </w:rPr>
        <w:t xml:space="preserve">-ых) ставке(-ах) или порядке определения процентной (-ых) ставке(-ах) по купону(-ам) Биржевых облигаций, 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Pr="00D73488">
        <w:rPr>
          <w:rStyle w:val="BasicChar"/>
          <w:b/>
          <w:bCs/>
          <w:i/>
          <w:iCs/>
          <w:u w:val="single"/>
        </w:rPr>
        <w:t xml:space="preserve">может быть указана в соответствующих Условиях выпуска Биржевых облигаций. </w:t>
      </w:r>
    </w:p>
    <w:p w14:paraId="718F3A55" w14:textId="77777777" w:rsidR="00F16CFB" w:rsidRPr="00D73488" w:rsidRDefault="00F16CFB" w:rsidP="00F16CFB">
      <w:pPr>
        <w:widowControl w:val="0"/>
        <w:autoSpaceDE w:val="0"/>
        <w:autoSpaceDN w:val="0"/>
        <w:adjustRightInd w:val="0"/>
        <w:jc w:val="both"/>
        <w:rPr>
          <w:rFonts w:cs="Calibri"/>
        </w:rPr>
      </w:pPr>
    </w:p>
    <w:p w14:paraId="1EBDD1C8" w14:textId="77777777" w:rsidR="00F16CFB" w:rsidRPr="00D73488" w:rsidRDefault="00F16CFB" w:rsidP="00F16CFB">
      <w:pPr>
        <w:pStyle w:val="3"/>
      </w:pPr>
      <w:bookmarkStart w:id="164" w:name="_Toc412732463"/>
      <w:bookmarkStart w:id="165" w:name="_Toc494990799"/>
      <w:bookmarkStart w:id="166" w:name="_Toc514318749"/>
      <w:r w:rsidRPr="00D73488">
        <w:t>8.9.4. Порядок и срок выплаты дохода по облигациям</w:t>
      </w:r>
      <w:bookmarkEnd w:id="164"/>
      <w:bookmarkEnd w:id="165"/>
      <w:bookmarkEnd w:id="166"/>
    </w:p>
    <w:p w14:paraId="7325A5B8" w14:textId="77777777" w:rsidR="00F16CFB" w:rsidRPr="00D73488" w:rsidRDefault="00F16CFB" w:rsidP="00F16CFB">
      <w:pPr>
        <w:ind w:firstLine="540"/>
        <w:jc w:val="both"/>
        <w:rPr>
          <w:rFonts w:eastAsia="Times New Roman"/>
        </w:rPr>
      </w:pPr>
      <w:r w:rsidRPr="00D73488">
        <w:rPr>
          <w:rFonts w:eastAsia="Times New Roman"/>
        </w:rPr>
        <w:t xml:space="preserve">Срок выплаты дохода по облигациям: </w:t>
      </w:r>
      <w:r w:rsidRPr="00D73488">
        <w:rPr>
          <w:rFonts w:eastAsia="Times New Roman"/>
          <w:b/>
          <w:bCs/>
          <w:i/>
          <w:iCs/>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0653694D" w14:textId="77777777" w:rsidR="00F16CFB" w:rsidRPr="00D73488" w:rsidRDefault="00F16CFB" w:rsidP="00F16CFB">
      <w:pPr>
        <w:ind w:firstLine="540"/>
        <w:jc w:val="both"/>
        <w:rPr>
          <w:rFonts w:eastAsia="Times New Roman"/>
        </w:rPr>
      </w:pPr>
    </w:p>
    <w:p w14:paraId="48FB605A" w14:textId="77777777" w:rsidR="00F16CFB" w:rsidRPr="00D73488" w:rsidRDefault="00F16CFB" w:rsidP="00F16CFB">
      <w:pPr>
        <w:ind w:firstLine="540"/>
        <w:jc w:val="both"/>
        <w:rPr>
          <w:rFonts w:eastAsia="Times New Roman"/>
        </w:rPr>
      </w:pPr>
      <w:r w:rsidRPr="00D73488">
        <w:rPr>
          <w:rFonts w:eastAsia="Times New Roman"/>
        </w:rPr>
        <w:t>Порядок выплаты дохода по облигациям:</w:t>
      </w:r>
    </w:p>
    <w:p w14:paraId="6EAC2B11" w14:textId="77777777" w:rsidR="00F16CFB" w:rsidRPr="00D73488" w:rsidRDefault="00F16CFB" w:rsidP="00D95309">
      <w:pPr>
        <w:pStyle w:val="Basic"/>
        <w:rPr>
          <w:b/>
          <w:bCs/>
          <w:i/>
          <w:iCs/>
        </w:rPr>
      </w:pPr>
      <w:r w:rsidRPr="00D73488">
        <w:rPr>
          <w:b/>
          <w:bCs/>
          <w:i/>
          <w:iCs/>
        </w:rPr>
        <w:t xml:space="preserve">Выплата купонного дохода по Биржевым облигациям производится денежными средствами в валюте, в которой выражена номинальная стоимость Биржевой облигации, в безналичном порядке. </w:t>
      </w:r>
    </w:p>
    <w:p w14:paraId="5DFD2B3A" w14:textId="77777777" w:rsidR="00F16CFB" w:rsidRPr="00D73488" w:rsidRDefault="00F16CFB" w:rsidP="00F16CFB">
      <w:pPr>
        <w:ind w:firstLine="540"/>
        <w:jc w:val="both"/>
        <w:rPr>
          <w:rFonts w:eastAsia="Times New Roman"/>
        </w:rPr>
      </w:pPr>
    </w:p>
    <w:p w14:paraId="54703A3E" w14:textId="77777777" w:rsidR="00F16CFB" w:rsidRPr="00D73488" w:rsidRDefault="00F16CFB" w:rsidP="00F16CFB">
      <w:pPr>
        <w:ind w:firstLine="540"/>
        <w:jc w:val="both"/>
        <w:rPr>
          <w:rFonts w:eastAsia="Times New Roman"/>
        </w:rPr>
      </w:pPr>
      <w:r w:rsidRPr="00D73488">
        <w:rPr>
          <w:rFonts w:eastAsia="Times New Roman"/>
        </w:rPr>
        <w:t xml:space="preserve">Если дата окончания купонного периода приходится на нерабочий день, то перечисление надлежащей суммы производится в первый рабочий день, следующий </w:t>
      </w:r>
      <w:r w:rsidRPr="00D73488">
        <w:rPr>
          <w:rFonts w:eastAsia="Times New Roman"/>
          <w:b/>
          <w:bCs/>
          <w:i/>
          <w:iCs/>
        </w:rPr>
        <w:t>за датой окончания купонного периода</w:t>
      </w:r>
      <w:r w:rsidRPr="00D73488">
        <w:rPr>
          <w:rFonts w:eastAsia="Times New Roman"/>
        </w:rPr>
        <w:t>. Владелец Биржевых облигаций не имеет права требовать начисления процентов или какой-либо иной компенсации за такую задержку в платеже.</w:t>
      </w:r>
    </w:p>
    <w:p w14:paraId="644AB852" w14:textId="77777777" w:rsidR="00C8357B" w:rsidRPr="00D73488" w:rsidRDefault="00C8357B" w:rsidP="00C8357B">
      <w:pPr>
        <w:ind w:firstLine="540"/>
        <w:jc w:val="both"/>
        <w:rPr>
          <w:rFonts w:eastAsia="Times New Roman"/>
          <w:b/>
          <w:bCs/>
          <w:i/>
          <w:iCs/>
        </w:rPr>
      </w:pPr>
      <w:r w:rsidRPr="00D73488">
        <w:rPr>
          <w:rFonts w:eastAsia="Times New Roman"/>
          <w:b/>
          <w:bCs/>
          <w:i/>
          <w:iCs/>
        </w:rPr>
        <w:t xml:space="preserve">Владельцы и иные лица, осуществляющие в соответствии с федеральными законами Российской Федерации права по Биржевым облигациям, получают доходы в денежной форме по Биржевым облигациям через депозитарий, осуществляющий учет прав на ценные бумаги, депонентами которого они являются. </w:t>
      </w:r>
    </w:p>
    <w:p w14:paraId="2AA3A5FB" w14:textId="01C0EBD4" w:rsidR="00F16CFB" w:rsidRPr="00D73488" w:rsidRDefault="00F16CFB" w:rsidP="00D95309">
      <w:pPr>
        <w:pStyle w:val="Basic"/>
        <w:rPr>
          <w:b/>
          <w:bCs/>
          <w:i/>
          <w:iCs/>
        </w:rPr>
      </w:pPr>
      <w:r w:rsidRPr="00D73488">
        <w:rPr>
          <w:b/>
          <w:bCs/>
          <w:i/>
          <w:iCs/>
        </w:rPr>
        <w:t xml:space="preserve">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w:t>
      </w:r>
      <w:r w:rsidR="00AB5585" w:rsidRPr="00D73488">
        <w:rPr>
          <w:b/>
          <w:bCs/>
          <w:i/>
          <w:iCs/>
        </w:rPr>
        <w:t>иной</w:t>
      </w:r>
      <w:r w:rsidRPr="00D73488">
        <w:rPr>
          <w:b/>
          <w:bCs/>
          <w:i/>
          <w:iCs/>
        </w:rPr>
        <w:t xml:space="preserve"> валюте, банковский </w:t>
      </w:r>
      <w:proofErr w:type="gramStart"/>
      <w:r w:rsidRPr="00D73488">
        <w:rPr>
          <w:b/>
          <w:bCs/>
          <w:i/>
          <w:iCs/>
        </w:rPr>
        <w:t>счет</w:t>
      </w:r>
      <w:proofErr w:type="gramEnd"/>
      <w:r w:rsidRPr="00D73488">
        <w:rPr>
          <w:b/>
          <w:bCs/>
          <w:i/>
          <w:iCs/>
        </w:rPr>
        <w:t xml:space="preserve"> в соответствующей </w:t>
      </w:r>
      <w:r w:rsidR="00AB5585" w:rsidRPr="00D73488">
        <w:rPr>
          <w:b/>
          <w:bCs/>
          <w:i/>
          <w:iCs/>
        </w:rPr>
        <w:t>иной</w:t>
      </w:r>
      <w:r w:rsidRPr="00D73488">
        <w:rPr>
          <w:b/>
          <w:bCs/>
          <w:i/>
          <w:iCs/>
        </w:rPr>
        <w:t xml:space="preserve"> валюте открываемый в кредитной организации. </w:t>
      </w:r>
    </w:p>
    <w:p w14:paraId="6323616D" w14:textId="77777777" w:rsidR="00F16CFB" w:rsidRPr="00D73488" w:rsidRDefault="00F16CFB" w:rsidP="00D95309">
      <w:pPr>
        <w:pStyle w:val="Basic"/>
        <w:rPr>
          <w:b/>
          <w:bCs/>
          <w:i/>
          <w:iCs/>
        </w:rPr>
      </w:pPr>
      <w:r w:rsidRPr="00D73488">
        <w:rPr>
          <w:b/>
          <w:bCs/>
          <w:i/>
          <w:iCs/>
        </w:rPr>
        <w:t xml:space="preserve">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14:paraId="5F5D8B3B" w14:textId="77777777" w:rsidR="00F16CFB" w:rsidRPr="00D73488" w:rsidRDefault="00F16CFB" w:rsidP="00D95309">
      <w:pPr>
        <w:pStyle w:val="Basic"/>
        <w:rPr>
          <w:b/>
          <w:bCs/>
          <w:i/>
          <w:iCs/>
        </w:rPr>
      </w:pPr>
      <w:r w:rsidRPr="00D73488">
        <w:rPr>
          <w:b/>
          <w:bCs/>
          <w:i/>
          <w:iCs/>
        </w:rPr>
        <w:t xml:space="preserve"> </w:t>
      </w:r>
    </w:p>
    <w:p w14:paraId="22B34135" w14:textId="77777777" w:rsidR="00F16CFB" w:rsidRPr="00D73488" w:rsidRDefault="00F16CFB" w:rsidP="00D95309">
      <w:pPr>
        <w:pStyle w:val="Basic"/>
        <w:rPr>
          <w:b/>
          <w:bCs/>
          <w:i/>
          <w:iCs/>
        </w:rPr>
      </w:pPr>
      <w:r w:rsidRPr="00D73488">
        <w:rPr>
          <w:b/>
          <w:bCs/>
          <w:i/>
          <w:iCs/>
        </w:rPr>
        <w:t xml:space="preserve">Эмитент исполняет обязанность по осуществлению денежных выплат по ценным бумагам путем перечисления денежных средств НРД, осуществляющему их обязательное централизованное хранение. Указанная обязанность считается исполненной Эмитентом </w:t>
      </w:r>
      <w:proofErr w:type="gramStart"/>
      <w:r w:rsidRPr="00D73488">
        <w:rPr>
          <w:b/>
          <w:bCs/>
          <w:i/>
          <w:iCs/>
        </w:rPr>
        <w:t>с даты поступления</w:t>
      </w:r>
      <w:proofErr w:type="gramEnd"/>
      <w:r w:rsidRPr="00D73488">
        <w:rPr>
          <w:b/>
          <w:bCs/>
          <w:i/>
          <w:iCs/>
        </w:rPr>
        <w:t xml:space="preserve"> денежных средств на счет НРД. </w:t>
      </w:r>
    </w:p>
    <w:p w14:paraId="51D961E0" w14:textId="77777777" w:rsidR="00F16CFB" w:rsidRPr="00D73488" w:rsidRDefault="00F16CFB" w:rsidP="00D95309">
      <w:pPr>
        <w:pStyle w:val="Basic"/>
        <w:rPr>
          <w:b/>
          <w:bCs/>
          <w:i/>
          <w:iCs/>
        </w:rPr>
      </w:pPr>
      <w:r w:rsidRPr="00D73488">
        <w:rPr>
          <w:b/>
          <w:bCs/>
          <w:i/>
          <w:iCs/>
        </w:rPr>
        <w:t xml:space="preserve">Передача доходов по Биржевым облигациям в денежной форме осуществляется депозитарием лицу, являвшемуся его депонентом: </w:t>
      </w:r>
    </w:p>
    <w:p w14:paraId="1B8C9D21" w14:textId="77777777" w:rsidR="00F16CFB" w:rsidRPr="00D73488" w:rsidRDefault="00F16CFB" w:rsidP="00D95309">
      <w:pPr>
        <w:pStyle w:val="Basic"/>
        <w:rPr>
          <w:b/>
          <w:bCs/>
          <w:i/>
          <w:iCs/>
        </w:rPr>
      </w:pPr>
      <w:r w:rsidRPr="00D73488">
        <w:rPr>
          <w:b/>
          <w:bCs/>
          <w:i/>
          <w:iCs/>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Биржевым облигациям в денежной форме подлежит исполнению; </w:t>
      </w:r>
    </w:p>
    <w:p w14:paraId="7C74AACA" w14:textId="77777777" w:rsidR="00F16CFB" w:rsidRPr="00D73488" w:rsidRDefault="00F16CFB" w:rsidP="00D95309">
      <w:pPr>
        <w:pStyle w:val="Basic"/>
        <w:rPr>
          <w:b/>
          <w:bCs/>
          <w:i/>
          <w:iCs/>
        </w:rPr>
      </w:pPr>
      <w:proofErr w:type="gramStart"/>
      <w:r w:rsidRPr="00D73488">
        <w:rPr>
          <w:b/>
          <w:bCs/>
          <w:i/>
          <w:iCs/>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по Биржевым облигациям в случае, если в установленную дату (установленный срок) обязанность Эмитента по выплате доходов по Биржевым облигациям в денежной форме, которые подлежат выплате одновременно с осуществлением денежных выплат в счет погашения</w:t>
      </w:r>
      <w:proofErr w:type="gramEnd"/>
      <w:r w:rsidRPr="00D73488">
        <w:rPr>
          <w:b/>
          <w:bCs/>
          <w:i/>
          <w:iCs/>
        </w:rPr>
        <w:t xml:space="preserve"> Биржевых облигаций (обязанность Эмитента по осуществлению последней денежной выплаты по Биржевым облигациям), не исполняется или исполняется ненадлежащим образом. </w:t>
      </w:r>
    </w:p>
    <w:p w14:paraId="22C9033E" w14:textId="77777777" w:rsidR="00F16CFB" w:rsidRPr="00D73488" w:rsidRDefault="00F16CFB" w:rsidP="00D95309">
      <w:pPr>
        <w:pStyle w:val="Basic"/>
        <w:rPr>
          <w:b/>
          <w:bCs/>
          <w:i/>
          <w:iCs/>
        </w:rPr>
      </w:pPr>
      <w:r w:rsidRPr="00D73488">
        <w:rPr>
          <w:b/>
          <w:bCs/>
          <w:i/>
          <w:iCs/>
        </w:rPr>
        <w:t xml:space="preserve">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w:t>
      </w:r>
      <w:proofErr w:type="gramStart"/>
      <w:r w:rsidRPr="00D73488">
        <w:rPr>
          <w:b/>
          <w:bCs/>
          <w:i/>
          <w:iCs/>
        </w:rPr>
        <w:t>депо</w:t>
      </w:r>
      <w:proofErr w:type="gramEnd"/>
      <w:r w:rsidRPr="00D73488">
        <w:rPr>
          <w:b/>
          <w:bCs/>
          <w:i/>
          <w:iCs/>
        </w:rPr>
        <w:t xml:space="preserve"> на конец операционного дня, определенного в соответствии с предшествующим абзацем. </w:t>
      </w:r>
    </w:p>
    <w:p w14:paraId="148E1EBE" w14:textId="77777777" w:rsidR="00F16CFB" w:rsidRPr="00D73488" w:rsidRDefault="00F16CFB" w:rsidP="00D95309">
      <w:pPr>
        <w:pStyle w:val="Basic"/>
        <w:rPr>
          <w:b/>
          <w:bCs/>
          <w:i/>
          <w:iCs/>
        </w:rPr>
      </w:pPr>
      <w:r w:rsidRPr="00D73488">
        <w:rPr>
          <w:b/>
          <w:bCs/>
          <w:i/>
          <w:iCs/>
        </w:rPr>
        <w:t xml:space="preserve"> </w:t>
      </w:r>
    </w:p>
    <w:p w14:paraId="2B3E21DC" w14:textId="77777777" w:rsidR="00F16CFB" w:rsidRPr="00D73488" w:rsidRDefault="00F16CFB" w:rsidP="00D95309">
      <w:pPr>
        <w:pStyle w:val="Basic"/>
        <w:rPr>
          <w:b/>
          <w:bCs/>
          <w:i/>
          <w:iCs/>
        </w:rPr>
      </w:pPr>
      <w:r w:rsidRPr="00D73488">
        <w:rPr>
          <w:b/>
          <w:bCs/>
          <w:i/>
          <w:iCs/>
        </w:rPr>
        <w:t xml:space="preserve">Купонный доход по неразмещенным Биржевым облигациям или по Биржевым облигациям, переведенным на счет Эмитента в НРД, не начисляется и не выплачивается. </w:t>
      </w:r>
    </w:p>
    <w:p w14:paraId="09A5CFAA" w14:textId="77777777" w:rsidR="00F16CFB" w:rsidRPr="00D73488" w:rsidRDefault="00F16CFB" w:rsidP="00D95309">
      <w:pPr>
        <w:pStyle w:val="Basic"/>
        <w:rPr>
          <w:b/>
          <w:bCs/>
          <w:i/>
          <w:iCs/>
        </w:rPr>
      </w:pPr>
      <w:r w:rsidRPr="00D73488">
        <w:rPr>
          <w:b/>
          <w:bCs/>
          <w:i/>
          <w:iCs/>
        </w:rPr>
        <w:t xml:space="preserve">Выплаты дохода по Биржевым облигациям осуществляется в соответствии с порядком, установленным действующим законодательством Российской Федерации. </w:t>
      </w:r>
    </w:p>
    <w:p w14:paraId="391C5EF6" w14:textId="77777777" w:rsidR="00F16CFB" w:rsidRPr="00D73488" w:rsidRDefault="00F16CFB" w:rsidP="00F16CFB">
      <w:pPr>
        <w:widowControl w:val="0"/>
        <w:autoSpaceDE w:val="0"/>
        <w:autoSpaceDN w:val="0"/>
        <w:adjustRightInd w:val="0"/>
        <w:jc w:val="both"/>
        <w:rPr>
          <w:rFonts w:cs="Calibri"/>
        </w:rPr>
      </w:pPr>
    </w:p>
    <w:p w14:paraId="1073D1AC" w14:textId="77777777" w:rsidR="00F16CFB" w:rsidRPr="00D73488" w:rsidRDefault="00F16CFB" w:rsidP="00F16CFB">
      <w:pPr>
        <w:pStyle w:val="3"/>
      </w:pPr>
      <w:bookmarkStart w:id="167" w:name="_Toc412732464"/>
      <w:bookmarkStart w:id="168" w:name="_Toc494990800"/>
      <w:bookmarkStart w:id="169" w:name="_Toc514318750"/>
      <w:r w:rsidRPr="00D73488">
        <w:lastRenderedPageBreak/>
        <w:t>8.9.5. Порядок и условия досрочного погашения облигаций</w:t>
      </w:r>
      <w:bookmarkEnd w:id="167"/>
      <w:bookmarkEnd w:id="168"/>
      <w:bookmarkEnd w:id="169"/>
    </w:p>
    <w:p w14:paraId="463F5FD8" w14:textId="77777777" w:rsidR="00F16CFB" w:rsidRPr="00D73488" w:rsidRDefault="00F16CFB" w:rsidP="00D95309">
      <w:pPr>
        <w:pStyle w:val="Basic"/>
        <w:rPr>
          <w:b/>
          <w:bCs/>
          <w:i/>
          <w:iCs/>
        </w:rPr>
      </w:pPr>
      <w:r w:rsidRPr="00D73488">
        <w:rPr>
          <w:b/>
          <w:bCs/>
          <w:i/>
          <w:iCs/>
        </w:rPr>
        <w:t xml:space="preserve">Предусмотрена возможность досрочного погашения Биржевых облигаций по усмотрению Эмитента и по требованию их владельцев. </w:t>
      </w:r>
    </w:p>
    <w:p w14:paraId="084CA954" w14:textId="77777777" w:rsidR="00F16CFB" w:rsidRPr="00D73488" w:rsidRDefault="00F16CFB" w:rsidP="00D95309">
      <w:pPr>
        <w:pStyle w:val="Basic"/>
        <w:rPr>
          <w:b/>
          <w:bCs/>
          <w:i/>
          <w:iCs/>
        </w:rPr>
      </w:pPr>
      <w:r w:rsidRPr="00D73488">
        <w:rPr>
          <w:b/>
          <w:bCs/>
          <w:i/>
          <w:iCs/>
        </w:rPr>
        <w:t xml:space="preserve">Досрочное погашение Биржевых облигаций допускается только после их полной оплаты. </w:t>
      </w:r>
    </w:p>
    <w:p w14:paraId="0008B66A" w14:textId="77777777" w:rsidR="00F16CFB" w:rsidRPr="00D73488" w:rsidRDefault="00F16CFB" w:rsidP="00D95309">
      <w:pPr>
        <w:pStyle w:val="Basic"/>
        <w:rPr>
          <w:b/>
          <w:bCs/>
          <w:i/>
          <w:iCs/>
        </w:rPr>
      </w:pPr>
      <w:r w:rsidRPr="00D73488">
        <w:rPr>
          <w:b/>
          <w:bCs/>
          <w:i/>
          <w:iCs/>
        </w:rPr>
        <w:t xml:space="preserve">Биржевые облигации, погашенные Эмитентом досрочно, не могут быть вновь выпущены в обращение. </w:t>
      </w:r>
    </w:p>
    <w:p w14:paraId="694AAB24" w14:textId="77777777" w:rsidR="00F16CFB" w:rsidRPr="00D73488" w:rsidRDefault="00F16CFB" w:rsidP="00D95309">
      <w:pPr>
        <w:pStyle w:val="3"/>
      </w:pPr>
      <w:bookmarkStart w:id="170" w:name="_Toc514318751"/>
      <w:r w:rsidRPr="00D73488">
        <w:t>8.9.5.1 Досрочное погашение Биржевых облигаций по требованию их владельцев:</w:t>
      </w:r>
      <w:bookmarkEnd w:id="170"/>
      <w:r w:rsidRPr="00D73488">
        <w:t xml:space="preserve"> </w:t>
      </w:r>
    </w:p>
    <w:p w14:paraId="70946B7A" w14:textId="77777777" w:rsidR="00F16CFB" w:rsidRPr="00D73488" w:rsidRDefault="00F16CFB" w:rsidP="00F16CFB">
      <w:pPr>
        <w:ind w:firstLine="540"/>
        <w:jc w:val="both"/>
        <w:rPr>
          <w:rFonts w:eastAsia="Times New Roman"/>
        </w:rPr>
      </w:pPr>
    </w:p>
    <w:p w14:paraId="08EC2847" w14:textId="77777777" w:rsidR="00F16CFB" w:rsidRPr="00D73488" w:rsidRDefault="00F16CFB" w:rsidP="00D95309">
      <w:pPr>
        <w:pStyle w:val="Basic"/>
        <w:rPr>
          <w:b/>
          <w:bCs/>
          <w:i/>
          <w:iCs/>
        </w:rPr>
      </w:pPr>
      <w:r w:rsidRPr="00D73488">
        <w:rPr>
          <w:b/>
          <w:bCs/>
          <w:i/>
          <w:iCs/>
        </w:rPr>
        <w:t xml:space="preserve">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 </w:t>
      </w:r>
    </w:p>
    <w:p w14:paraId="66D1D022" w14:textId="77777777" w:rsidR="00F16CFB" w:rsidRPr="00D73488" w:rsidRDefault="00F16CFB" w:rsidP="00F16CFB">
      <w:pPr>
        <w:ind w:firstLine="540"/>
        <w:jc w:val="both"/>
        <w:rPr>
          <w:rFonts w:eastAsia="Times New Roman"/>
        </w:rPr>
      </w:pPr>
    </w:p>
    <w:p w14:paraId="1A2A85DD" w14:textId="77777777" w:rsidR="00F16CFB" w:rsidRPr="00D73488" w:rsidRDefault="00F16CFB" w:rsidP="00F16CFB">
      <w:pPr>
        <w:ind w:firstLine="540"/>
        <w:jc w:val="both"/>
        <w:rPr>
          <w:rFonts w:eastAsia="Times New Roman"/>
        </w:rPr>
      </w:pPr>
      <w:r w:rsidRPr="00D73488">
        <w:rPr>
          <w:rFonts w:eastAsia="Times New Roman"/>
        </w:rPr>
        <w:t>Стоимость (порядок определения стоимости) досрочного погашения:</w:t>
      </w:r>
    </w:p>
    <w:p w14:paraId="6C5E3D22" w14:textId="77777777" w:rsidR="00F16CFB" w:rsidRPr="00D73488" w:rsidRDefault="00F16CFB" w:rsidP="00F16CFB">
      <w:pPr>
        <w:ind w:firstLine="540"/>
        <w:jc w:val="both"/>
        <w:rPr>
          <w:rFonts w:eastAsia="Times New Roman"/>
        </w:rPr>
      </w:pPr>
    </w:p>
    <w:p w14:paraId="765C36FC" w14:textId="77777777" w:rsidR="00F16CFB" w:rsidRPr="00D73488" w:rsidRDefault="00F16CFB" w:rsidP="00F16CFB">
      <w:pPr>
        <w:ind w:firstLine="540"/>
        <w:jc w:val="both"/>
        <w:rPr>
          <w:rFonts w:eastAsia="Times New Roman"/>
        </w:rPr>
      </w:pPr>
      <w:r w:rsidRPr="00D73488">
        <w:rPr>
          <w:rFonts w:eastAsia="Times New Roman"/>
          <w:b/>
          <w:bCs/>
          <w:i/>
          <w:iCs/>
        </w:rPr>
        <w:t>Досрочное погашение Биржевых облигаций по требованию их владельцев производится по 100% от непогашенной части номинальной стоимости Биржевых облигаций и накопленного купонного дохода (НКД) по ним, рассчитанного на дату досрочного погашения Биржевых облигаций в соответствии с п. 18 Программы и п.8.19 Проспекта.</w:t>
      </w:r>
    </w:p>
    <w:p w14:paraId="4AB668A4" w14:textId="77777777" w:rsidR="00F16CFB" w:rsidRPr="00D73488" w:rsidRDefault="00F16CFB" w:rsidP="00F16CFB">
      <w:pPr>
        <w:ind w:firstLine="540"/>
        <w:jc w:val="both"/>
        <w:rPr>
          <w:rFonts w:eastAsia="Times New Roman"/>
        </w:rPr>
      </w:pPr>
    </w:p>
    <w:p w14:paraId="52D94899" w14:textId="77777777" w:rsidR="00F16CFB" w:rsidRPr="00D73488" w:rsidRDefault="00F16CFB" w:rsidP="00F16CFB">
      <w:pPr>
        <w:ind w:firstLine="540"/>
        <w:jc w:val="both"/>
        <w:rPr>
          <w:rFonts w:eastAsia="Times New Roman"/>
        </w:rPr>
      </w:pPr>
      <w:r w:rsidRPr="00D73488">
        <w:rPr>
          <w:rFonts w:eastAsia="Times New Roman"/>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14:paraId="74C2FA6F" w14:textId="77777777" w:rsidR="00F16CFB" w:rsidRPr="00D73488" w:rsidRDefault="00F16CFB" w:rsidP="00F16CFB">
      <w:pPr>
        <w:ind w:firstLine="540"/>
        <w:jc w:val="both"/>
        <w:rPr>
          <w:rFonts w:eastAsia="Times New Roman"/>
        </w:rPr>
      </w:pPr>
    </w:p>
    <w:p w14:paraId="770E60E4" w14:textId="77777777" w:rsidR="00F16CFB" w:rsidRPr="00D73488" w:rsidRDefault="00F16CFB" w:rsidP="00D95309">
      <w:pPr>
        <w:pStyle w:val="Basic"/>
        <w:rPr>
          <w:b/>
          <w:bCs/>
          <w:i/>
          <w:iCs/>
        </w:rPr>
      </w:pPr>
      <w:proofErr w:type="gramStart"/>
      <w:r w:rsidRPr="00D73488">
        <w:rPr>
          <w:b/>
          <w:bCs/>
          <w:i/>
          <w:iC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с момента их 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w:t>
      </w:r>
      <w:proofErr w:type="gramEnd"/>
      <w:r w:rsidRPr="00D73488">
        <w:rPr>
          <w:b/>
          <w:bCs/>
          <w:i/>
          <w:iCs/>
        </w:rPr>
        <w:t xml:space="preserve">, </w:t>
      </w:r>
      <w:proofErr w:type="gramStart"/>
      <w:r w:rsidRPr="00D73488">
        <w:rPr>
          <w:b/>
          <w:bCs/>
          <w:i/>
          <w:iCs/>
        </w:rPr>
        <w:t xml:space="preserve">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 </w:t>
      </w:r>
      <w:proofErr w:type="gramEnd"/>
    </w:p>
    <w:p w14:paraId="7DA812AB" w14:textId="77777777" w:rsidR="00F16CFB" w:rsidRPr="00D73488" w:rsidRDefault="00F16CFB" w:rsidP="00D95309">
      <w:pPr>
        <w:pStyle w:val="Basic"/>
        <w:rPr>
          <w:b/>
          <w:bCs/>
          <w:i/>
          <w:iCs/>
        </w:rPr>
      </w:pPr>
      <w:r w:rsidRPr="00D73488">
        <w:rPr>
          <w:b/>
          <w:bCs/>
          <w:i/>
          <w:iCs/>
        </w:rPr>
        <w:t xml:space="preserve">Эмитент обязан погасить Биржевые облигации, предъявленные к досрочному погашению, не позднее 7 (Семи) рабочих дней </w:t>
      </w:r>
      <w:proofErr w:type="gramStart"/>
      <w:r w:rsidRPr="00D73488">
        <w:rPr>
          <w:b/>
          <w:bCs/>
          <w:i/>
          <w:iCs/>
        </w:rPr>
        <w:t>с даты получения</w:t>
      </w:r>
      <w:proofErr w:type="gramEnd"/>
      <w:r w:rsidRPr="00D73488">
        <w:rPr>
          <w:b/>
          <w:bCs/>
          <w:i/>
          <w:iCs/>
        </w:rPr>
        <w:t xml:space="preserve"> соответствующего Требования (заявления) о досрочном погашении Биржевых облигаций. </w:t>
      </w:r>
    </w:p>
    <w:p w14:paraId="33E13676" w14:textId="77777777" w:rsidR="00F16CFB" w:rsidRPr="00D73488" w:rsidRDefault="00F16CFB" w:rsidP="00F16CFB">
      <w:pPr>
        <w:ind w:firstLine="540"/>
        <w:jc w:val="both"/>
        <w:rPr>
          <w:rFonts w:eastAsia="Times New Roman"/>
        </w:rPr>
      </w:pPr>
    </w:p>
    <w:p w14:paraId="61F32EF2" w14:textId="77777777" w:rsidR="00F16CFB" w:rsidRPr="00D73488" w:rsidRDefault="00F16CFB" w:rsidP="00F16CFB">
      <w:pPr>
        <w:ind w:firstLine="540"/>
        <w:jc w:val="both"/>
        <w:rPr>
          <w:rFonts w:eastAsia="Times New Roman"/>
        </w:rPr>
      </w:pPr>
      <w:r w:rsidRPr="00D73488">
        <w:rPr>
          <w:rFonts w:eastAsia="Times New Roman"/>
        </w:rPr>
        <w:t>Порядок реализации лицами, осуществляющими права по ценным бумагам, права требовать досрочного погашения облигаций:</w:t>
      </w:r>
    </w:p>
    <w:p w14:paraId="495CF133" w14:textId="77777777" w:rsidR="00F16CFB" w:rsidRPr="00D73488" w:rsidRDefault="00F16CFB" w:rsidP="00D95309">
      <w:pPr>
        <w:pStyle w:val="Basic"/>
        <w:rPr>
          <w:b/>
          <w:bCs/>
          <w:i/>
          <w:iCs/>
        </w:rPr>
      </w:pPr>
      <w:proofErr w:type="gramStart"/>
      <w:r w:rsidRPr="00D73488">
        <w:rPr>
          <w:b/>
          <w:bCs/>
          <w:i/>
          <w:iCs/>
        </w:rPr>
        <w:t>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 реализует право требовать погашения принадлежащих ему ценных бумаг путем дачи Требований (заявлений) о досрочном погашении Биржевых</w:t>
      </w:r>
      <w:proofErr w:type="gramEnd"/>
      <w:r w:rsidRPr="00D73488">
        <w:rPr>
          <w:b/>
          <w:bCs/>
          <w:i/>
          <w:iCs/>
        </w:rPr>
        <w:t xml:space="preserve"> облигаций таким организациям. </w:t>
      </w:r>
    </w:p>
    <w:p w14:paraId="0D9E11F7" w14:textId="77777777" w:rsidR="00F16CFB" w:rsidRPr="00D73488" w:rsidRDefault="00F16CFB" w:rsidP="00D95309">
      <w:pPr>
        <w:pStyle w:val="Basic"/>
        <w:rPr>
          <w:b/>
          <w:bCs/>
          <w:i/>
          <w:iCs/>
        </w:rPr>
      </w:pPr>
      <w:r w:rsidRPr="00D73488">
        <w:rPr>
          <w:b/>
          <w:bCs/>
          <w:i/>
          <w:iCs/>
        </w:rPr>
        <w:t> </w:t>
      </w:r>
      <w:proofErr w:type="gramStart"/>
      <w:r w:rsidRPr="00D73488">
        <w:rPr>
          <w:b/>
          <w:bCs/>
          <w:i/>
          <w:iCs/>
        </w:rPr>
        <w:t xml:space="preserve">Требование (заявление) о досрочном погашении Биржевых облигаций должно содержать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международный код идентификации организации, осуществляющей учет прав на ценные бумаги этого лица. </w:t>
      </w:r>
      <w:proofErr w:type="gramEnd"/>
    </w:p>
    <w:p w14:paraId="0423DB72" w14:textId="77777777" w:rsidR="00F16CFB" w:rsidRPr="00D73488" w:rsidRDefault="00F16CFB" w:rsidP="00D95309">
      <w:pPr>
        <w:pStyle w:val="Basic"/>
        <w:rPr>
          <w:b/>
          <w:bCs/>
          <w:i/>
          <w:iCs/>
        </w:rPr>
      </w:pPr>
      <w:proofErr w:type="gramStart"/>
      <w:r w:rsidRPr="00D73488">
        <w:rPr>
          <w:b/>
          <w:bCs/>
          <w:i/>
          <w:iCs/>
        </w:rPr>
        <w:t>В Требовании (заявлении) о досрочном погашении Биржевых облигаций помимо указанных выше сведений также указываются иные сведения, предусмотренные законодательством Российской Федерации, а также сведения, необходимые для заполнения встречного поручения депо на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платежного поручения на перевод соответствующей суммы</w:t>
      </w:r>
      <w:proofErr w:type="gramEnd"/>
      <w:r w:rsidRPr="00D73488">
        <w:rPr>
          <w:b/>
          <w:bCs/>
          <w:i/>
          <w:iCs/>
        </w:rPr>
        <w:t xml:space="preserve"> денежных сре</w:t>
      </w:r>
      <w:proofErr w:type="gramStart"/>
      <w:r w:rsidRPr="00D73488">
        <w:rPr>
          <w:b/>
          <w:bCs/>
          <w:i/>
          <w:iCs/>
        </w:rPr>
        <w:t>дств с б</w:t>
      </w:r>
      <w:proofErr w:type="gramEnd"/>
      <w:r w:rsidRPr="00D73488">
        <w:rPr>
          <w:b/>
          <w:bCs/>
          <w:i/>
          <w:iCs/>
        </w:rPr>
        <w:t xml:space="preserve">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по правилам, установленным НРД для осуществления </w:t>
      </w:r>
      <w:r w:rsidRPr="00D73488">
        <w:rPr>
          <w:b/>
          <w:bCs/>
          <w:i/>
          <w:iCs/>
        </w:rPr>
        <w:lastRenderedPageBreak/>
        <w:t xml:space="preserve">переводов ценных бумаг по встречным поручениям отправителя и получателя с контролем расчетов по денежным средствам. </w:t>
      </w:r>
    </w:p>
    <w:p w14:paraId="6EA6460E" w14:textId="77777777" w:rsidR="00F16CFB" w:rsidRPr="00D73488" w:rsidRDefault="00F16CFB" w:rsidP="00D95309">
      <w:pPr>
        <w:pStyle w:val="Basic"/>
        <w:rPr>
          <w:b/>
          <w:bCs/>
          <w:i/>
          <w:iCs/>
        </w:rPr>
      </w:pPr>
      <w:r w:rsidRPr="00D73488">
        <w:rPr>
          <w:b/>
          <w:bCs/>
          <w:i/>
          <w:iCs/>
        </w:rPr>
        <w:t xml:space="preserve">В дополнение к Требованию (заявлению) о досрочном погашении Биржевых облигаций владелец Биржевых облигаций, либо лицо, уполномоченное владельцем Биржевых облигаций, вправе передать Эмитенту необходимые документы для применения соответствующих ставок налогообложения при налогообложении доходов, полученных по Биржевым облигациям. В </w:t>
      </w:r>
      <w:proofErr w:type="gramStart"/>
      <w:r w:rsidRPr="00D73488">
        <w:rPr>
          <w:b/>
          <w:bCs/>
          <w:i/>
          <w:iCs/>
        </w:rPr>
        <w:t>случае</w:t>
      </w:r>
      <w:proofErr w:type="gramEnd"/>
      <w:r w:rsidRPr="00D73488">
        <w:rPr>
          <w:b/>
          <w:bCs/>
          <w:i/>
          <w:iCs/>
        </w:rPr>
        <w:t xml:space="preserve"> непредставления или несвоевременного предоставления таких документов Эмитент не несет ответственности перед владельцами Биржевых облигаций за неприменение соответствующих ставок налогообложения. </w:t>
      </w:r>
    </w:p>
    <w:p w14:paraId="7BDA7647" w14:textId="77777777" w:rsidR="00F16CFB" w:rsidRPr="00D73488" w:rsidRDefault="00F16CFB" w:rsidP="00D95309">
      <w:pPr>
        <w:pStyle w:val="Basic"/>
        <w:rPr>
          <w:b/>
          <w:bCs/>
          <w:i/>
          <w:iCs/>
        </w:rPr>
      </w:pPr>
      <w:r w:rsidRPr="00D73488">
        <w:rPr>
          <w:b/>
          <w:bCs/>
          <w:i/>
          <w:iCs/>
        </w:rPr>
        <w:t xml:space="preserve">Требование (заявление) о досрочном погашении Биржевых облигаций направляется в соответствии с действующим законодательством. </w:t>
      </w:r>
    </w:p>
    <w:p w14:paraId="06F870EA" w14:textId="77777777" w:rsidR="00F16CFB" w:rsidRPr="00D73488" w:rsidRDefault="00F16CFB" w:rsidP="00D95309">
      <w:pPr>
        <w:pStyle w:val="Basic"/>
        <w:rPr>
          <w:b/>
          <w:bCs/>
          <w:i/>
          <w:iCs/>
        </w:rPr>
      </w:pPr>
      <w:r w:rsidRPr="00D73488">
        <w:rPr>
          <w:b/>
          <w:bCs/>
          <w:i/>
          <w:iCs/>
        </w:rPr>
        <w:t xml:space="preserve">Номинальный держатель направляет лицу, у которого ему открыт лицевой счет (счет депо) номинального держателя, Требование (заявление) о досрочном погашении Биржевых облигаций лица, осуществляющего права по ценным бумагам, </w:t>
      </w:r>
      <w:proofErr w:type="gramStart"/>
      <w:r w:rsidRPr="00D73488">
        <w:rPr>
          <w:b/>
          <w:bCs/>
          <w:i/>
          <w:iCs/>
        </w:rPr>
        <w:t>права</w:t>
      </w:r>
      <w:proofErr w:type="gramEnd"/>
      <w:r w:rsidRPr="00D73488">
        <w:rPr>
          <w:b/>
          <w:bCs/>
          <w:i/>
          <w:iCs/>
        </w:rPr>
        <w:t xml:space="preserve"> на ценные бумаги которого он учитывает, и Требование (заявление) о досрочном погашении Биржевых облигаций, полученные им от своих депонентов - номинальных держателей и иностранных номинальных держателей. </w:t>
      </w:r>
    </w:p>
    <w:p w14:paraId="041082E0" w14:textId="77777777" w:rsidR="00F16CFB" w:rsidRPr="00D73488" w:rsidRDefault="00F16CFB" w:rsidP="00D95309">
      <w:pPr>
        <w:pStyle w:val="Basic"/>
        <w:rPr>
          <w:b/>
          <w:bCs/>
          <w:i/>
          <w:iCs/>
        </w:rPr>
      </w:pPr>
      <w:r w:rsidRPr="00D73488">
        <w:rPr>
          <w:b/>
          <w:bCs/>
          <w:i/>
          <w:iCs/>
        </w:rPr>
        <w:t xml:space="preserve">Требование (заявление) о досрочном погашении Биржевых облигаций считается полученным Эмитентом в день его получения НРД. </w:t>
      </w:r>
    </w:p>
    <w:p w14:paraId="087971E4" w14:textId="77777777" w:rsidR="00F16CFB" w:rsidRPr="00D73488" w:rsidRDefault="00F16CFB" w:rsidP="00D95309">
      <w:pPr>
        <w:pStyle w:val="Basic"/>
        <w:rPr>
          <w:b/>
          <w:bCs/>
          <w:i/>
          <w:iCs/>
        </w:rPr>
      </w:pPr>
    </w:p>
    <w:p w14:paraId="3612F93E" w14:textId="77777777" w:rsidR="00F16CFB" w:rsidRPr="00D73488" w:rsidRDefault="00F16CFB" w:rsidP="00F16CFB">
      <w:pPr>
        <w:ind w:firstLine="540"/>
        <w:jc w:val="both"/>
        <w:rPr>
          <w:rFonts w:eastAsia="Times New Roman"/>
        </w:rPr>
      </w:pPr>
      <w:r w:rsidRPr="00D73488">
        <w:rPr>
          <w:rFonts w:eastAsia="Times New Roman"/>
        </w:rPr>
        <w:t>Порядок и условия досрочного погашения облигаций по требованию их владельцев:</w:t>
      </w:r>
    </w:p>
    <w:p w14:paraId="10F088F5" w14:textId="77777777" w:rsidR="00F16CFB" w:rsidRPr="00D73488" w:rsidRDefault="00F16CFB" w:rsidP="00D95309">
      <w:pPr>
        <w:pStyle w:val="Basic"/>
        <w:rPr>
          <w:b/>
          <w:bCs/>
          <w:i/>
          <w:iCs/>
        </w:rPr>
      </w:pPr>
      <w:r w:rsidRPr="00D73488">
        <w:rPr>
          <w:b/>
          <w:bCs/>
          <w:i/>
          <w:iCs/>
        </w:rPr>
        <w:t xml:space="preserve">Досрочное погашение Биржевых облигаций производится денежными средствами в безналичном порядке в валюте, в которой выражена номинальная стоимость Биржевой облигации. Возможность выбора владельцами Биржевых облигаций формы погашения Биржевых облигаций не предусмотрена. </w:t>
      </w:r>
    </w:p>
    <w:p w14:paraId="76C2D2C7" w14:textId="77777777" w:rsidR="00F16CFB" w:rsidRPr="00D73488" w:rsidRDefault="00F16CFB" w:rsidP="00D95309">
      <w:pPr>
        <w:pStyle w:val="Basic"/>
        <w:rPr>
          <w:b/>
          <w:bCs/>
          <w:i/>
          <w:iCs/>
        </w:rPr>
      </w:pPr>
      <w:r w:rsidRPr="00D73488">
        <w:rPr>
          <w:b/>
          <w:bCs/>
          <w:i/>
          <w:iCs/>
        </w:rPr>
        <w:t xml:space="preserve">Требование (заявление) о досрочном погашении Биржевых облигаций, содержащее положения о выплате наличных денег, не удовлетворяется. </w:t>
      </w:r>
    </w:p>
    <w:p w14:paraId="2B1D09D7" w14:textId="77777777" w:rsidR="00F16CFB" w:rsidRPr="00D73488" w:rsidRDefault="00F16CFB" w:rsidP="00D95309">
      <w:pPr>
        <w:pStyle w:val="Basic"/>
        <w:rPr>
          <w:b/>
          <w:bCs/>
          <w:i/>
          <w:iCs/>
        </w:rPr>
      </w:pPr>
      <w:r w:rsidRPr="00D73488">
        <w:rPr>
          <w:b/>
          <w:bCs/>
          <w:i/>
          <w:iCs/>
        </w:rPr>
        <w:t xml:space="preserve"> </w:t>
      </w:r>
    </w:p>
    <w:p w14:paraId="140F462A" w14:textId="77777777" w:rsidR="00F16CFB" w:rsidRPr="00D73488" w:rsidRDefault="00F16CFB" w:rsidP="00D95309">
      <w:pPr>
        <w:pStyle w:val="Basic"/>
        <w:rPr>
          <w:b/>
          <w:bCs/>
          <w:i/>
          <w:iCs/>
        </w:rPr>
      </w:pPr>
      <w:proofErr w:type="gramStart"/>
      <w:r w:rsidRPr="00D73488">
        <w:rPr>
          <w:b/>
          <w:bCs/>
          <w:i/>
          <w:iCs/>
        </w:rPr>
        <w:t>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Биржевых облигаций, то, для целей досрочного погашения выпуска Биржевых облигаций по требованию владельцев применяются все положения в части погашения Биржевых облигаций, предусмотренные в п. 9.2.</w:t>
      </w:r>
      <w:proofErr w:type="gramEnd"/>
      <w:r w:rsidRPr="00D73488">
        <w:rPr>
          <w:b/>
          <w:bCs/>
          <w:i/>
          <w:iCs/>
        </w:rPr>
        <w:t xml:space="preserve"> Программы, п.8.9.2 Проспекта и Условиями выпуска. Права владельцев Биржевых облигаций признаются исполненными Эмитентом, а обязательства Эмитента по досрочному погашению Биржевых облигаций, определенные п.9.5.1. Программы и п.8.9.5.1 Проспекта, надлежаще </w:t>
      </w:r>
      <w:proofErr w:type="gramStart"/>
      <w:r w:rsidRPr="00D73488">
        <w:rPr>
          <w:b/>
          <w:bCs/>
          <w:i/>
          <w:iCs/>
        </w:rPr>
        <w:t>выполненными</w:t>
      </w:r>
      <w:proofErr w:type="gramEnd"/>
      <w:r w:rsidRPr="00D73488">
        <w:rPr>
          <w:b/>
          <w:bCs/>
          <w:i/>
          <w:iCs/>
        </w:rPr>
        <w:t xml:space="preserve">. </w:t>
      </w:r>
    </w:p>
    <w:p w14:paraId="2903708E" w14:textId="77777777" w:rsidR="00F16CFB" w:rsidRPr="00D73488" w:rsidRDefault="00F16CFB" w:rsidP="00D95309">
      <w:pPr>
        <w:pStyle w:val="Basic"/>
        <w:rPr>
          <w:b/>
          <w:bCs/>
          <w:i/>
          <w:iCs/>
        </w:rPr>
      </w:pPr>
      <w:r w:rsidRPr="00D73488">
        <w:rPr>
          <w:b/>
          <w:bCs/>
          <w:i/>
          <w:iCs/>
        </w:rPr>
        <w:t xml:space="preserve"> </w:t>
      </w:r>
    </w:p>
    <w:p w14:paraId="0401D361" w14:textId="503F3621" w:rsidR="00F16CFB" w:rsidRPr="00D73488" w:rsidRDefault="00F16CFB" w:rsidP="00D95309">
      <w:pPr>
        <w:pStyle w:val="Basic"/>
        <w:rPr>
          <w:b/>
          <w:bCs/>
          <w:i/>
          <w:iCs/>
        </w:rPr>
      </w:pPr>
      <w:r w:rsidRPr="00D73488">
        <w:rPr>
          <w:b/>
          <w:bCs/>
          <w:i/>
          <w:iCs/>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российских рублях и, в случае, если расчеты по Биржевым облигациям производятся в </w:t>
      </w:r>
      <w:r w:rsidR="00AB5585" w:rsidRPr="00D73488">
        <w:rPr>
          <w:b/>
          <w:bCs/>
          <w:i/>
          <w:iCs/>
        </w:rPr>
        <w:t>иной</w:t>
      </w:r>
      <w:r w:rsidRPr="00D73488">
        <w:rPr>
          <w:b/>
          <w:bCs/>
          <w:i/>
          <w:iCs/>
        </w:rPr>
        <w:t xml:space="preserve"> валюте, банковский счет в соответствующей валюте, открываемый в кредитной организации. </w:t>
      </w:r>
    </w:p>
    <w:p w14:paraId="5516D0E8" w14:textId="77777777" w:rsidR="00F16CFB" w:rsidRPr="00D73488" w:rsidRDefault="00F16CFB" w:rsidP="00D95309">
      <w:pPr>
        <w:pStyle w:val="Basic"/>
        <w:rPr>
          <w:b/>
          <w:bCs/>
          <w:i/>
          <w:iCs/>
        </w:rPr>
      </w:pPr>
      <w:r w:rsidRPr="00D73488">
        <w:rPr>
          <w:b/>
          <w:bCs/>
          <w:i/>
          <w:iCs/>
        </w:rPr>
        <w:t xml:space="preserve">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 </w:t>
      </w:r>
    </w:p>
    <w:p w14:paraId="6759359C" w14:textId="77777777" w:rsidR="00F16CFB" w:rsidRPr="00D73488" w:rsidRDefault="00F16CFB" w:rsidP="00D95309">
      <w:pPr>
        <w:pStyle w:val="Basic"/>
        <w:rPr>
          <w:b/>
          <w:bCs/>
          <w:i/>
          <w:iCs/>
        </w:rPr>
      </w:pPr>
      <w:r w:rsidRPr="00D73488">
        <w:rPr>
          <w:b/>
          <w:bCs/>
          <w:i/>
          <w:iCs/>
        </w:rPr>
        <w:t xml:space="preserve">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 </w:t>
      </w:r>
    </w:p>
    <w:p w14:paraId="646AA000" w14:textId="77777777" w:rsidR="00F16CFB" w:rsidRPr="00D73488" w:rsidRDefault="00F16CFB" w:rsidP="00D95309">
      <w:pPr>
        <w:pStyle w:val="Basic"/>
        <w:rPr>
          <w:b/>
          <w:bCs/>
          <w:i/>
          <w:iCs/>
        </w:rPr>
      </w:pPr>
      <w:r w:rsidRPr="00D73488">
        <w:rPr>
          <w:b/>
          <w:bCs/>
          <w:i/>
          <w:iCs/>
        </w:rPr>
        <w:t xml:space="preserve">В течение 3 (Трех) рабочих дней </w:t>
      </w:r>
      <w:proofErr w:type="gramStart"/>
      <w:r w:rsidRPr="00D73488">
        <w:rPr>
          <w:b/>
          <w:bCs/>
          <w:i/>
          <w:iCs/>
        </w:rPr>
        <w:t>с даты получения</w:t>
      </w:r>
      <w:proofErr w:type="gramEnd"/>
      <w:r w:rsidRPr="00D73488">
        <w:rPr>
          <w:b/>
          <w:bCs/>
          <w:i/>
          <w:iCs/>
        </w:rPr>
        <w:t xml:space="preserve"> Требования (заявления) о досрочном погашении Биржевых облигаций Эмитент осуществляет его проверку (далее - "срок рассмотрения Требования (заявления) о досрочном погашении"). </w:t>
      </w:r>
    </w:p>
    <w:p w14:paraId="69890347" w14:textId="77777777" w:rsidR="00F16CFB" w:rsidRPr="00D73488" w:rsidRDefault="00F16CFB" w:rsidP="00D95309">
      <w:pPr>
        <w:pStyle w:val="Basic"/>
        <w:rPr>
          <w:b/>
          <w:bCs/>
          <w:i/>
          <w:iCs/>
        </w:rPr>
      </w:pPr>
      <w:r w:rsidRPr="00D73488">
        <w:rPr>
          <w:b/>
          <w:bCs/>
          <w:i/>
          <w:iCs/>
        </w:rPr>
        <w:t xml:space="preserve"> </w:t>
      </w:r>
    </w:p>
    <w:p w14:paraId="484FAE7B" w14:textId="77777777" w:rsidR="00F16CFB" w:rsidRPr="00D73488" w:rsidRDefault="00F16CFB" w:rsidP="00D95309">
      <w:pPr>
        <w:pStyle w:val="Basic"/>
        <w:rPr>
          <w:b/>
          <w:bCs/>
          <w:i/>
          <w:iCs/>
        </w:rPr>
      </w:pPr>
      <w:proofErr w:type="gramStart"/>
      <w:r w:rsidRPr="00D73488">
        <w:rPr>
          <w:b/>
          <w:bCs/>
          <w:i/>
          <w:iCs/>
        </w:rPr>
        <w:t>В случае принятия Эмитентом решения об отказе в удовлетворении Требования (заявления) о досрочном погашении Биржевых облигаций Эмитент не позднее, чем во 2 (Второй) рабочий день с даты истечения срока рассмотрения Требования (заявления) о досрочном погашении Биржевых облигаций уведомляет о принятом решении владельца Биржевых облигаций в электронной форме (в форме электронных документов) в порядке, установленном НРД.</w:t>
      </w:r>
      <w:proofErr w:type="gramEnd"/>
      <w:r w:rsidRPr="00D73488">
        <w:rPr>
          <w:b/>
          <w:bCs/>
          <w:i/>
          <w:iCs/>
        </w:rPr>
        <w:t xml:space="preserve"> Не позднее дня, следующего за днем получения от Эмитента информации о принятом </w:t>
      </w:r>
      <w:proofErr w:type="gramStart"/>
      <w:r w:rsidRPr="00D73488">
        <w:rPr>
          <w:b/>
          <w:bCs/>
          <w:i/>
          <w:iCs/>
        </w:rPr>
        <w:t>решении</w:t>
      </w:r>
      <w:proofErr w:type="gramEnd"/>
      <w:r w:rsidRPr="00D73488">
        <w:rPr>
          <w:b/>
          <w:bCs/>
          <w:i/>
          <w:iCs/>
        </w:rPr>
        <w:t xml:space="preserve"> об отказе в удовлетворении (с указанием </w:t>
      </w:r>
      <w:r w:rsidRPr="00D73488">
        <w:rPr>
          <w:b/>
          <w:bCs/>
          <w:i/>
          <w:iCs/>
        </w:rPr>
        <w:lastRenderedPageBreak/>
        <w:t xml:space="preserve">оснований) Требования (заявления) о досрочном погашении Биржевых облигаций, НРД и номинальный держатель, которому открыт лицевой счет, обязаны передать ее своему депоненту. </w:t>
      </w:r>
    </w:p>
    <w:p w14:paraId="33E58FE8" w14:textId="77777777" w:rsidR="00F16CFB" w:rsidRPr="00D73488" w:rsidRDefault="00F16CFB" w:rsidP="00D95309">
      <w:pPr>
        <w:pStyle w:val="Basic"/>
        <w:rPr>
          <w:b/>
          <w:bCs/>
          <w:i/>
          <w:iCs/>
        </w:rPr>
      </w:pPr>
      <w:r w:rsidRPr="00D73488">
        <w:rPr>
          <w:b/>
          <w:bCs/>
          <w:i/>
          <w:iCs/>
        </w:rPr>
        <w:t xml:space="preserve">Обязанность Эмитента по представлению информации о принятом </w:t>
      </w:r>
      <w:proofErr w:type="gramStart"/>
      <w:r w:rsidRPr="00D73488">
        <w:rPr>
          <w:b/>
          <w:bCs/>
          <w:i/>
          <w:iCs/>
        </w:rPr>
        <w:t>решении</w:t>
      </w:r>
      <w:proofErr w:type="gramEnd"/>
      <w:r w:rsidRPr="00D73488">
        <w:rPr>
          <w:b/>
          <w:bCs/>
          <w:i/>
          <w:iCs/>
        </w:rPr>
        <w:t xml:space="preserve"> об отказе в удовлетворении (с указанием оснований) Требования (заявления) о досрочном погашении Биржевых облигаций считается исполненной с даты ее получения НРД. </w:t>
      </w:r>
    </w:p>
    <w:p w14:paraId="08CE8E5A" w14:textId="77777777" w:rsidR="00F16CFB" w:rsidRPr="00D73488" w:rsidRDefault="00F16CFB" w:rsidP="00D95309">
      <w:pPr>
        <w:pStyle w:val="Basic"/>
        <w:rPr>
          <w:b/>
          <w:bCs/>
          <w:i/>
          <w:iCs/>
        </w:rPr>
      </w:pPr>
      <w:r w:rsidRPr="00D73488">
        <w:rPr>
          <w:b/>
          <w:bCs/>
          <w:i/>
          <w:iCs/>
        </w:rPr>
        <w:t xml:space="preserve">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 </w:t>
      </w:r>
    </w:p>
    <w:p w14:paraId="7737C8B7" w14:textId="77777777" w:rsidR="00F16CFB" w:rsidRPr="00D73488" w:rsidRDefault="00F16CFB" w:rsidP="00D95309">
      <w:pPr>
        <w:pStyle w:val="Basic"/>
        <w:rPr>
          <w:b/>
          <w:bCs/>
          <w:i/>
          <w:iCs/>
        </w:rPr>
      </w:pPr>
      <w:r w:rsidRPr="00D73488">
        <w:rPr>
          <w:b/>
          <w:bCs/>
          <w:i/>
          <w:iCs/>
        </w:rPr>
        <w:t xml:space="preserve"> </w:t>
      </w:r>
    </w:p>
    <w:p w14:paraId="321C1343" w14:textId="77777777" w:rsidR="00F16CFB" w:rsidRPr="00D73488" w:rsidRDefault="00F16CFB" w:rsidP="00D95309">
      <w:pPr>
        <w:pStyle w:val="Basic"/>
        <w:rPr>
          <w:b/>
          <w:bCs/>
          <w:i/>
          <w:iCs/>
        </w:rPr>
      </w:pPr>
      <w:proofErr w:type="gramStart"/>
      <w:r w:rsidRPr="00D73488">
        <w:rPr>
          <w:b/>
          <w:bCs/>
          <w:i/>
          <w:iCs/>
        </w:rPr>
        <w:t>В случае принятия Эмитентом решения об удовлетворении Требования (заявления)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и перевод соответствующей суммы денежных средств с банковского счета, открытого в НРД Эмитенту или его уполномоченному лицу, на банковский счет, открытый в НРД</w:t>
      </w:r>
      <w:proofErr w:type="gramEnd"/>
      <w:r w:rsidRPr="00D73488">
        <w:rPr>
          <w:b/>
          <w:bCs/>
          <w:i/>
          <w:iCs/>
        </w:rPr>
        <w:t xml:space="preserve"> владельцу Биржевых облигаций или его уполномоченному лицу, осуществляется по встречным поручениям с контролем расчетов по денежным средствам. </w:t>
      </w:r>
    </w:p>
    <w:p w14:paraId="7A1BB1B3" w14:textId="77777777" w:rsidR="00F16CFB" w:rsidRPr="00D73488" w:rsidRDefault="00F16CFB" w:rsidP="00D95309">
      <w:pPr>
        <w:pStyle w:val="Basic"/>
        <w:rPr>
          <w:b/>
          <w:bCs/>
          <w:i/>
          <w:iCs/>
        </w:rPr>
      </w:pPr>
      <w:proofErr w:type="gramStart"/>
      <w:r w:rsidRPr="00D73488">
        <w:rPr>
          <w:b/>
          <w:bCs/>
          <w:i/>
          <w:iCs/>
        </w:rPr>
        <w:t>Для осуществления указанного перевода Эмитент не позднее, чем во 2 (Второй) рабочий день с даты истечения срока рассмотрения Требования (заявления) о досрочном погашении Биржевых облигаций уведомляет владельца Биржевых облигаций об удовлетворении Требования (заявления) о досрочном погашении Биржевых облигаций путем передачи соответствующего сообщения в электронной форме (в форме электронных документов) в порядке, установленном НРД и указывает в таком уведомлении реквизиты, необходимые</w:t>
      </w:r>
      <w:proofErr w:type="gramEnd"/>
      <w:r w:rsidRPr="00D73488">
        <w:rPr>
          <w:b/>
          <w:bCs/>
          <w:i/>
          <w:iCs/>
        </w:rPr>
        <w:t xml:space="preserve"> для заполнения поручения депо по форме, установленной для перевода ценных бумаг с контролем расчетов по денежным средствам, а также дату проведения расчетов. </w:t>
      </w:r>
    </w:p>
    <w:p w14:paraId="137D215B" w14:textId="77777777" w:rsidR="00F16CFB" w:rsidRPr="00D73488" w:rsidRDefault="00F16CFB" w:rsidP="00D95309">
      <w:pPr>
        <w:pStyle w:val="Basic"/>
        <w:rPr>
          <w:b/>
          <w:bCs/>
          <w:i/>
          <w:iCs/>
        </w:rPr>
      </w:pPr>
      <w:proofErr w:type="gramStart"/>
      <w:r w:rsidRPr="00D73488">
        <w:rPr>
          <w:b/>
          <w:bCs/>
          <w:i/>
          <w:iCs/>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w:t>
      </w:r>
      <w:proofErr w:type="gramEnd"/>
      <w:r w:rsidRPr="00D73488">
        <w:rPr>
          <w:b/>
          <w:bCs/>
          <w:i/>
          <w:iCs/>
        </w:rPr>
        <w:t xml:space="preserve">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 </w:t>
      </w:r>
    </w:p>
    <w:p w14:paraId="42756751" w14:textId="77777777" w:rsidR="00F16CFB" w:rsidRPr="00D73488" w:rsidRDefault="00F16CFB" w:rsidP="00D95309">
      <w:pPr>
        <w:pStyle w:val="Basic"/>
        <w:rPr>
          <w:b/>
          <w:bCs/>
          <w:i/>
          <w:iCs/>
        </w:rPr>
      </w:pPr>
      <w:proofErr w:type="gramStart"/>
      <w:r w:rsidRPr="00D73488">
        <w:rPr>
          <w:b/>
          <w:bCs/>
          <w:i/>
          <w:iCs/>
        </w:rPr>
        <w:t>После получения уведомления об удовлетворении Требования (заявления) о досрочном погашении Биржевых облигаций Владелец Биржевых облигаций или его уполномоченное лицо подает в НРД поручение по форме, установленной для перевода ценных бумаг с контролем расчетов по денежным средствам на перевод Биржевых облигаций счета депо, открытого в НРД владельцу Биржевых облигаций или его уполномоченному лицу, на эмиссионный счет Эмитента в соответствии с реквизитами</w:t>
      </w:r>
      <w:proofErr w:type="gramEnd"/>
      <w:r w:rsidRPr="00D73488">
        <w:rPr>
          <w:b/>
          <w:bCs/>
          <w:i/>
          <w:iCs/>
        </w:rPr>
        <w:t xml:space="preserve">, </w:t>
      </w:r>
      <w:proofErr w:type="gramStart"/>
      <w:r w:rsidRPr="00D73488">
        <w:rPr>
          <w:b/>
          <w:bCs/>
          <w:i/>
          <w:iCs/>
        </w:rPr>
        <w:t>указанными</w:t>
      </w:r>
      <w:proofErr w:type="gramEnd"/>
      <w:r w:rsidRPr="00D73488">
        <w:rPr>
          <w:b/>
          <w:bCs/>
          <w:i/>
          <w:iCs/>
        </w:rPr>
        <w:t xml:space="preserve"> в уведомлении об удовлетворении Требования (заявления) о досрочном погашении Биржевых облигаций. </w:t>
      </w:r>
    </w:p>
    <w:p w14:paraId="2D095E4D" w14:textId="77777777" w:rsidR="00F16CFB" w:rsidRPr="00D73488" w:rsidRDefault="00F16CFB" w:rsidP="00D95309">
      <w:pPr>
        <w:pStyle w:val="Basic"/>
        <w:rPr>
          <w:b/>
          <w:bCs/>
          <w:i/>
          <w:iCs/>
        </w:rPr>
      </w:pPr>
      <w:proofErr w:type="gramStart"/>
      <w:r w:rsidRPr="00D73488">
        <w:rPr>
          <w:b/>
          <w:bCs/>
          <w:i/>
          <w:iCs/>
        </w:rP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в пределах установленного действующим законодательством Российской Федерации срока исполнения Эмитентом обязательства по досрочному погашению Биржевых облигаций (далее - "Дата исполнения"). </w:t>
      </w:r>
      <w:proofErr w:type="gramEnd"/>
    </w:p>
    <w:p w14:paraId="5B737B93" w14:textId="77777777" w:rsidR="00F16CFB" w:rsidRPr="00D73488" w:rsidRDefault="00F16CFB" w:rsidP="00D95309">
      <w:pPr>
        <w:pStyle w:val="Basic"/>
        <w:rPr>
          <w:b/>
          <w:bCs/>
          <w:i/>
          <w:iCs/>
        </w:rPr>
      </w:pPr>
      <w:r w:rsidRPr="00D73488">
        <w:rPr>
          <w:b/>
          <w:bCs/>
          <w:i/>
          <w:iCs/>
        </w:rPr>
        <w:t xml:space="preserve">Дата исполнения не должна выпадать на нерабочий день. </w:t>
      </w:r>
    </w:p>
    <w:p w14:paraId="78589ACE" w14:textId="77777777" w:rsidR="00F16CFB" w:rsidRPr="00D73488" w:rsidRDefault="00F16CFB" w:rsidP="00D95309">
      <w:pPr>
        <w:pStyle w:val="Basic"/>
        <w:rPr>
          <w:b/>
          <w:bCs/>
          <w:i/>
          <w:iCs/>
        </w:rPr>
      </w:pPr>
      <w:r w:rsidRPr="00D73488">
        <w:rPr>
          <w:b/>
          <w:bCs/>
          <w:i/>
          <w:iCs/>
        </w:rPr>
        <w:t xml:space="preserve">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 </w:t>
      </w:r>
    </w:p>
    <w:p w14:paraId="7A37B9F5" w14:textId="77777777" w:rsidR="00F16CFB" w:rsidRPr="00D73488" w:rsidRDefault="00F16CFB" w:rsidP="00D95309">
      <w:pPr>
        <w:pStyle w:val="Basic"/>
        <w:rPr>
          <w:b/>
          <w:bCs/>
          <w:i/>
          <w:iCs/>
        </w:rPr>
      </w:pPr>
      <w:r w:rsidRPr="00D73488">
        <w:rPr>
          <w:b/>
          <w:bCs/>
          <w:i/>
          <w:iCs/>
        </w:rPr>
        <w:t xml:space="preserve">Биржевые облигации, погашенные Эмитентом досрочно, не могут быть выпущены в обращение. </w:t>
      </w:r>
    </w:p>
    <w:p w14:paraId="46E5E636" w14:textId="77777777" w:rsidR="00F16CFB" w:rsidRPr="00D73488" w:rsidRDefault="00F16CFB" w:rsidP="00D95309">
      <w:pPr>
        <w:pStyle w:val="Basic"/>
        <w:rPr>
          <w:b/>
          <w:bCs/>
          <w:i/>
          <w:iCs/>
        </w:rPr>
      </w:pPr>
    </w:p>
    <w:p w14:paraId="7CBD8958" w14:textId="77777777" w:rsidR="00F16CFB" w:rsidRPr="00D73488" w:rsidRDefault="00F16CFB" w:rsidP="00F16CFB">
      <w:pPr>
        <w:ind w:firstLine="540"/>
        <w:jc w:val="both"/>
        <w:rPr>
          <w:rFonts w:eastAsia="Times New Roman"/>
        </w:rPr>
      </w:pPr>
      <w:r w:rsidRPr="00D73488">
        <w:rPr>
          <w:rFonts w:eastAsia="Times New Roman"/>
        </w:rPr>
        <w:t>Порядок раскрытия (представления) эмитентом информации о порядке и условиях досрочного погашения облигаций:</w:t>
      </w:r>
    </w:p>
    <w:p w14:paraId="0E4AEC1C" w14:textId="77777777" w:rsidR="00F16CFB" w:rsidRPr="00D73488" w:rsidRDefault="00F16CFB" w:rsidP="00D95309">
      <w:pPr>
        <w:pStyle w:val="Basic"/>
        <w:rPr>
          <w:b/>
          <w:bCs/>
          <w:i/>
          <w:iCs/>
        </w:rPr>
      </w:pPr>
      <w:r w:rsidRPr="00D73488">
        <w:rPr>
          <w:b/>
          <w:bCs/>
          <w:i/>
          <w:iCs/>
        </w:rPr>
        <w:t xml:space="preserve">Информация о возникновении/прекращении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соответствии с п. 11 Программы и п. 8.11 Проспекта. </w:t>
      </w:r>
    </w:p>
    <w:p w14:paraId="6B509A74" w14:textId="77777777" w:rsidR="00F16CFB" w:rsidRPr="00D73488" w:rsidRDefault="00F16CFB" w:rsidP="00D95309">
      <w:pPr>
        <w:pStyle w:val="Basic"/>
        <w:rPr>
          <w:b/>
          <w:bCs/>
          <w:i/>
          <w:iCs/>
        </w:rPr>
      </w:pPr>
      <w:r w:rsidRPr="00D73488">
        <w:rPr>
          <w:b/>
          <w:bCs/>
          <w:i/>
          <w:iCs/>
        </w:rPr>
        <w:t xml:space="preserve">Также Эмитент обязан направить в НРД уведомление 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 </w:t>
      </w:r>
    </w:p>
    <w:p w14:paraId="0E423B65" w14:textId="77777777" w:rsidR="00F16CFB" w:rsidRPr="00D73488" w:rsidRDefault="00F16CFB" w:rsidP="00D95309">
      <w:pPr>
        <w:pStyle w:val="Basic"/>
        <w:rPr>
          <w:b/>
          <w:bCs/>
          <w:i/>
          <w:iCs/>
        </w:rPr>
      </w:pPr>
      <w:r w:rsidRPr="00D73488">
        <w:rPr>
          <w:b/>
          <w:bCs/>
          <w:i/>
          <w:iCs/>
        </w:rPr>
        <w:lastRenderedPageBreak/>
        <w:t xml:space="preserve"> </w:t>
      </w:r>
    </w:p>
    <w:p w14:paraId="1DED50DC" w14:textId="77777777" w:rsidR="00F16CFB" w:rsidRPr="00D73488" w:rsidRDefault="00F16CFB" w:rsidP="00F16CFB">
      <w:pPr>
        <w:ind w:firstLine="540"/>
        <w:jc w:val="both"/>
        <w:rPr>
          <w:rFonts w:eastAsia="Times New Roman"/>
        </w:rPr>
      </w:pPr>
      <w:r w:rsidRPr="00D73488">
        <w:rPr>
          <w:rFonts w:eastAsia="Times New Roman"/>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3443C01E" w14:textId="77777777" w:rsidR="00F16CFB" w:rsidRPr="00D73488" w:rsidRDefault="00F16CFB" w:rsidP="00D95309">
      <w:pPr>
        <w:pStyle w:val="Basic"/>
        <w:rPr>
          <w:b/>
          <w:bCs/>
          <w:i/>
          <w:iCs/>
        </w:rPr>
      </w:pPr>
      <w:r w:rsidRPr="00D73488">
        <w:rPr>
          <w:b/>
          <w:bCs/>
          <w:i/>
          <w:iCs/>
        </w:rPr>
        <w:t xml:space="preserve">Эмитент раскрывает информацию об итогах досрочного погашения Биржевых облигаций (в том числе о количестве досрочно погашенных Биржевых облигаций) в сроки и порядке, предусмотренные п. 11 Программы и п.8.11 Проспекта. </w:t>
      </w:r>
    </w:p>
    <w:p w14:paraId="262E2195" w14:textId="77777777" w:rsidR="00F16CFB" w:rsidRPr="00D73488" w:rsidRDefault="00F16CFB" w:rsidP="00F16CFB">
      <w:pPr>
        <w:ind w:firstLine="540"/>
        <w:jc w:val="both"/>
        <w:rPr>
          <w:rFonts w:eastAsia="Times New Roman"/>
        </w:rPr>
      </w:pPr>
    </w:p>
    <w:p w14:paraId="52CB0D12" w14:textId="77777777" w:rsidR="00F16CFB" w:rsidRPr="00D73488" w:rsidRDefault="00F16CFB" w:rsidP="00F16CFB">
      <w:pPr>
        <w:ind w:firstLine="540"/>
        <w:jc w:val="both"/>
        <w:rPr>
          <w:rFonts w:eastAsia="Times New Roman"/>
        </w:rPr>
      </w:pPr>
      <w:r w:rsidRPr="00D73488">
        <w:rPr>
          <w:rFonts w:eastAsia="Times New Roman"/>
        </w:rPr>
        <w:t>Иные условия:</w:t>
      </w:r>
    </w:p>
    <w:p w14:paraId="196284C6" w14:textId="77777777" w:rsidR="00C8357B" w:rsidRPr="00D73488" w:rsidRDefault="00C8357B" w:rsidP="00C8357B">
      <w:pPr>
        <w:ind w:firstLine="540"/>
        <w:jc w:val="both"/>
        <w:rPr>
          <w:rFonts w:eastAsia="Times New Roman"/>
          <w:b/>
          <w:bCs/>
          <w:i/>
          <w:iCs/>
        </w:rPr>
      </w:pPr>
      <w:r w:rsidRPr="00D73488">
        <w:rPr>
          <w:rFonts w:eastAsia="Times New Roman"/>
          <w:b/>
          <w:bCs/>
          <w:i/>
          <w:iCs/>
        </w:rPr>
        <w:t xml:space="preserve">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Российской Федерации,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 </w:t>
      </w:r>
    </w:p>
    <w:p w14:paraId="738C53B4" w14:textId="7BF85230" w:rsidR="00C8357B" w:rsidRPr="00D73488" w:rsidRDefault="00C8357B" w:rsidP="00C8357B">
      <w:pPr>
        <w:ind w:firstLine="540"/>
        <w:jc w:val="both"/>
        <w:rPr>
          <w:rFonts w:eastAsia="Times New Roman"/>
          <w:b/>
          <w:bCs/>
          <w:i/>
          <w:iCs/>
        </w:rPr>
      </w:pPr>
      <w:proofErr w:type="gramStart"/>
      <w:r w:rsidRPr="00D73488">
        <w:rPr>
          <w:rFonts w:eastAsia="Times New Roman"/>
          <w:b/>
          <w:bCs/>
          <w:i/>
          <w:iCs/>
        </w:rPr>
        <w:t>Если иной срок не предусмотрен федеральными законами Российской Федерации,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w:t>
      </w:r>
      <w:r w:rsidR="004F69B4" w:rsidRPr="004F69B4">
        <w:rPr>
          <w:rFonts w:eastAsia="Times New Roman"/>
          <w:b/>
          <w:bCs/>
          <w:i/>
          <w:iCs/>
        </w:rPr>
        <w:t xml:space="preserve"> </w:t>
      </w:r>
      <w:r w:rsidR="004F69B4" w:rsidRPr="00011D6B">
        <w:rPr>
          <w:rFonts w:eastAsia="Times New Roman"/>
          <w:b/>
          <w:bCs/>
          <w:i/>
          <w:iCs/>
        </w:rPr>
        <w:t>Российской Федерации</w:t>
      </w:r>
      <w:r w:rsidRPr="00D73488">
        <w:rPr>
          <w:rFonts w:eastAsia="Times New Roman"/>
          <w:b/>
          <w:bCs/>
          <w:i/>
          <w:iCs/>
        </w:rPr>
        <w:t xml:space="preserve">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Закона о рынке ценных</w:t>
      </w:r>
      <w:proofErr w:type="gramEnd"/>
      <w:r w:rsidRPr="00D73488">
        <w:rPr>
          <w:rFonts w:eastAsia="Times New Roman"/>
          <w:b/>
          <w:bCs/>
          <w:i/>
          <w:iCs/>
        </w:rPr>
        <w:t xml:space="preserve"> бумаг, до даты раскрытия Эмитентом и (или) представителем владельцев Биржевых облигаций (в случае его назначения) информации об устранении нарушения. </w:t>
      </w:r>
    </w:p>
    <w:p w14:paraId="69740DEF" w14:textId="77777777" w:rsidR="00C8357B" w:rsidRPr="00D73488" w:rsidRDefault="00C8357B" w:rsidP="00C8357B">
      <w:pPr>
        <w:ind w:firstLine="540"/>
        <w:jc w:val="both"/>
        <w:rPr>
          <w:rFonts w:eastAsia="Times New Roman"/>
          <w:b/>
          <w:bCs/>
          <w:i/>
          <w:iCs/>
        </w:rPr>
      </w:pPr>
      <w:r w:rsidRPr="00D73488">
        <w:rPr>
          <w:rFonts w:eastAsia="Times New Roman"/>
          <w:b/>
          <w:bCs/>
          <w:i/>
          <w:iCs/>
        </w:rPr>
        <w:t xml:space="preserve">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Российской Федерации, не позднее 7 (Семи) рабочих дней </w:t>
      </w:r>
      <w:proofErr w:type="gramStart"/>
      <w:r w:rsidRPr="00D73488">
        <w:rPr>
          <w:rFonts w:eastAsia="Times New Roman"/>
          <w:b/>
          <w:bCs/>
          <w:i/>
          <w:iCs/>
        </w:rPr>
        <w:t>с даты получения</w:t>
      </w:r>
      <w:proofErr w:type="gramEnd"/>
      <w:r w:rsidRPr="00D73488">
        <w:rPr>
          <w:rFonts w:eastAsia="Times New Roman"/>
          <w:b/>
          <w:bCs/>
          <w:i/>
          <w:iCs/>
        </w:rPr>
        <w:t xml:space="preserve"> соответствующего требования. </w:t>
      </w:r>
    </w:p>
    <w:p w14:paraId="2447793F" w14:textId="77777777" w:rsidR="00C8357B" w:rsidRPr="00D73488" w:rsidRDefault="00C8357B" w:rsidP="00C8357B">
      <w:pPr>
        <w:ind w:firstLine="540"/>
        <w:jc w:val="both"/>
        <w:rPr>
          <w:rFonts w:eastAsia="Times New Roman"/>
          <w:b/>
          <w:bCs/>
          <w:i/>
          <w:iCs/>
        </w:rPr>
      </w:pPr>
      <w:r w:rsidRPr="00D73488">
        <w:rPr>
          <w:rFonts w:eastAsia="Times New Roman"/>
          <w:b/>
          <w:bCs/>
          <w:i/>
          <w:iCs/>
        </w:rPr>
        <w:t xml:space="preserve">В </w:t>
      </w:r>
      <w:proofErr w:type="gramStart"/>
      <w:r w:rsidRPr="00D73488">
        <w:rPr>
          <w:rFonts w:eastAsia="Times New Roman"/>
          <w:b/>
          <w:bCs/>
          <w:i/>
          <w:iCs/>
        </w:rPr>
        <w:t>случае</w:t>
      </w:r>
      <w:proofErr w:type="gramEnd"/>
      <w:r w:rsidRPr="00D73488">
        <w:rPr>
          <w:rFonts w:eastAsia="Times New Roman"/>
          <w:b/>
          <w:bCs/>
          <w:i/>
          <w:iCs/>
        </w:rPr>
        <w:t xml:space="preserve">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 </w:t>
      </w:r>
    </w:p>
    <w:p w14:paraId="65031D2F" w14:textId="06B30ADB" w:rsidR="00C8357B" w:rsidRPr="00D73488" w:rsidRDefault="00C8357B" w:rsidP="00C8357B">
      <w:pPr>
        <w:ind w:firstLine="540"/>
        <w:jc w:val="both"/>
        <w:rPr>
          <w:rFonts w:eastAsia="Times New Roman"/>
          <w:b/>
          <w:bCs/>
          <w:i/>
          <w:iCs/>
        </w:rPr>
      </w:pPr>
      <w:r w:rsidRPr="00D73488">
        <w:rPr>
          <w:rFonts w:eastAsia="Times New Roman"/>
          <w:b/>
          <w:bCs/>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14:paraId="1DB429BC" w14:textId="77777777" w:rsidR="00C8357B" w:rsidRPr="00D73488" w:rsidRDefault="00C8357B" w:rsidP="00C8357B">
      <w:pPr>
        <w:ind w:firstLine="540"/>
        <w:jc w:val="both"/>
        <w:rPr>
          <w:rFonts w:eastAsia="Times New Roman"/>
          <w:b/>
          <w:bCs/>
          <w:i/>
          <w:iCs/>
        </w:rPr>
      </w:pPr>
    </w:p>
    <w:p w14:paraId="72143CD5" w14:textId="77777777" w:rsidR="00F16CFB" w:rsidRPr="00D73488" w:rsidRDefault="00F16CFB" w:rsidP="00D95309">
      <w:pPr>
        <w:pStyle w:val="3"/>
      </w:pPr>
      <w:bookmarkStart w:id="171" w:name="_Toc514318752"/>
      <w:r w:rsidRPr="00D73488">
        <w:t>8.9.5.2 Досрочное погашение по усмотрению эмитента:</w:t>
      </w:r>
      <w:bookmarkEnd w:id="171"/>
      <w:r w:rsidRPr="00D73488">
        <w:t xml:space="preserve"> </w:t>
      </w:r>
    </w:p>
    <w:p w14:paraId="0D6EB76F" w14:textId="77777777" w:rsidR="00F16CFB" w:rsidRPr="00D73488" w:rsidRDefault="00F16CFB" w:rsidP="00F16CFB">
      <w:pPr>
        <w:ind w:firstLine="540"/>
        <w:jc w:val="both"/>
        <w:rPr>
          <w:rFonts w:eastAsia="Times New Roman"/>
        </w:rPr>
      </w:pPr>
    </w:p>
    <w:p w14:paraId="6B7FE122" w14:textId="77777777" w:rsidR="00F16CFB" w:rsidRPr="00D73488" w:rsidRDefault="00F16CFB" w:rsidP="00D95309">
      <w:pPr>
        <w:pStyle w:val="Basic"/>
        <w:rPr>
          <w:b/>
          <w:bCs/>
          <w:i/>
          <w:iCs/>
        </w:rPr>
      </w:pPr>
      <w:r w:rsidRPr="00D73488">
        <w:rPr>
          <w:b/>
          <w:bCs/>
          <w:i/>
          <w:iCs/>
        </w:rPr>
        <w:t xml:space="preserve">Досрочное погашение Биржевых облигаций по усмотрению Эмитента осуществляется в отношении всех Биржевых облигаций выпуска. </w:t>
      </w:r>
    </w:p>
    <w:p w14:paraId="23ECBDF4" w14:textId="77777777" w:rsidR="00F16CFB" w:rsidRPr="00D73488" w:rsidRDefault="00F16CFB" w:rsidP="00F16CFB">
      <w:pPr>
        <w:pStyle w:val="Basic"/>
        <w:rPr>
          <w:b/>
          <w:bCs/>
          <w:i/>
          <w:iCs/>
          <w:u w:val="single"/>
        </w:rPr>
      </w:pPr>
    </w:p>
    <w:p w14:paraId="4C4002FF" w14:textId="77777777" w:rsidR="00F16CFB" w:rsidRPr="00D73488" w:rsidRDefault="00F16CFB" w:rsidP="00F16CFB">
      <w:pPr>
        <w:pStyle w:val="Basic"/>
        <w:rPr>
          <w:b/>
          <w:bCs/>
          <w:i/>
          <w:iCs/>
          <w:u w:val="single"/>
        </w:rPr>
      </w:pPr>
      <w:r w:rsidRPr="00D73488">
        <w:rPr>
          <w:b/>
          <w:bCs/>
          <w:i/>
          <w:iCs/>
          <w:u w:val="single"/>
        </w:rPr>
        <w:t xml:space="preserve">Наличие или отсутствие возможности досрочного погашения (в том числе частичного досрочного погашения) Биржевых облигаций по усмотрению Эмитента на условиях, указанных ниже, в отношении каждого Выпуска Биржевых облигаций будет определено соответствующими Условиями выпуска. </w:t>
      </w:r>
    </w:p>
    <w:p w14:paraId="4EBFC3CE" w14:textId="77777777" w:rsidR="00F16CFB" w:rsidRPr="00D73488" w:rsidRDefault="00F16CFB" w:rsidP="00F16CFB">
      <w:pPr>
        <w:pStyle w:val="Basic"/>
        <w:rPr>
          <w:b/>
          <w:bCs/>
          <w:i/>
          <w:iCs/>
          <w:u w:val="single"/>
        </w:rPr>
      </w:pPr>
    </w:p>
    <w:p w14:paraId="2DC7A781" w14:textId="77777777" w:rsidR="00F16CFB" w:rsidRPr="00D73488" w:rsidRDefault="00F16CFB" w:rsidP="00D95309">
      <w:pPr>
        <w:pStyle w:val="Basic"/>
        <w:rPr>
          <w:b/>
          <w:bCs/>
          <w:i/>
          <w:iCs/>
        </w:rPr>
      </w:pPr>
      <w:r w:rsidRPr="00D73488">
        <w:rPr>
          <w:b/>
          <w:bCs/>
          <w:i/>
          <w:iCs/>
        </w:rPr>
        <w:t xml:space="preserve">8.9.5.2.1. </w:t>
      </w:r>
    </w:p>
    <w:p w14:paraId="5F71C864" w14:textId="77777777" w:rsidR="00F16CFB" w:rsidRPr="00D73488" w:rsidRDefault="00F16CFB" w:rsidP="00F16CFB">
      <w:pPr>
        <w:ind w:firstLine="540"/>
        <w:jc w:val="both"/>
        <w:rPr>
          <w:rFonts w:eastAsia="Times New Roman"/>
        </w:rPr>
      </w:pPr>
      <w:r w:rsidRPr="00D73488">
        <w:rPr>
          <w:rFonts w:eastAsia="Times New Roman"/>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2B219DF0" w14:textId="77777777" w:rsidR="00F16CFB" w:rsidRPr="00D73488" w:rsidRDefault="00F16CFB" w:rsidP="00D95309">
      <w:pPr>
        <w:pStyle w:val="Basic"/>
        <w:rPr>
          <w:b/>
          <w:bCs/>
          <w:i/>
          <w:iCs/>
        </w:rPr>
      </w:pPr>
      <w:r w:rsidRPr="00D73488">
        <w:rPr>
          <w:b/>
          <w:bCs/>
          <w:i/>
          <w:iCs/>
        </w:rPr>
        <w:t>Возможность досрочного погашения Биржевых облигаций в течение периода их обращения по усмотрению Эмитента определяется решением уполномоченного органа управления Эмитента до даты начала размещения Биржевых облигаций (за исключением случаев досрочного погашения, описанных в п.9.5.2.3 Программы и 8.9.5.2.3 Проспекта). При этом</w:t>
      </w:r>
      <w:proofErr w:type="gramStart"/>
      <w:r w:rsidRPr="00D73488">
        <w:rPr>
          <w:b/>
          <w:bCs/>
          <w:i/>
          <w:iCs/>
        </w:rPr>
        <w:t>,</w:t>
      </w:r>
      <w:proofErr w:type="gramEnd"/>
      <w:r w:rsidRPr="00D73488">
        <w:rPr>
          <w:b/>
          <w:bCs/>
          <w:i/>
          <w:iCs/>
        </w:rPr>
        <w:t xml:space="preserve"> в случае если Эмитентом принято решение о возможности досрочного погашения Биржевых облигаций по его усмотрению, Эмитент в таком решении определяет дату/даты, в которую/которые возможно досрочное погашение Биржевых облигаций по усмотрению Эмитента. </w:t>
      </w:r>
    </w:p>
    <w:p w14:paraId="43B4D275" w14:textId="77777777" w:rsidR="00F16CFB" w:rsidRPr="00D73488" w:rsidRDefault="00F16CFB" w:rsidP="00D95309">
      <w:pPr>
        <w:pStyle w:val="Basic"/>
        <w:rPr>
          <w:b/>
          <w:bCs/>
          <w:i/>
          <w:iCs/>
        </w:rPr>
      </w:pPr>
      <w:proofErr w:type="gramStart"/>
      <w:r w:rsidRPr="00D73488">
        <w:rPr>
          <w:b/>
          <w:bCs/>
          <w:i/>
          <w:iCs/>
        </w:rPr>
        <w:t xml:space="preserve">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 </w:t>
      </w:r>
      <w:proofErr w:type="gramEnd"/>
    </w:p>
    <w:p w14:paraId="0AFABD48" w14:textId="77777777" w:rsidR="00F16CFB" w:rsidRPr="00D73488" w:rsidRDefault="00F16CFB" w:rsidP="00F16CFB">
      <w:pPr>
        <w:rPr>
          <w:rFonts w:eastAsia="Times New Roman"/>
        </w:rPr>
      </w:pPr>
      <w:r w:rsidRPr="00D73488">
        <w:rPr>
          <w:rFonts w:eastAsia="Times New Roman"/>
        </w:rPr>
        <w:t> </w:t>
      </w:r>
    </w:p>
    <w:p w14:paraId="503C206A" w14:textId="77777777" w:rsidR="00F16CFB" w:rsidRPr="00D73488" w:rsidRDefault="00F16CFB" w:rsidP="00F16CFB">
      <w:pPr>
        <w:rPr>
          <w:rFonts w:eastAsia="Times New Roman"/>
        </w:rPr>
      </w:pPr>
      <w:r w:rsidRPr="00D73488">
        <w:rPr>
          <w:rFonts w:eastAsia="Times New Roman"/>
        </w:rPr>
        <w:t>порядок раскрытия информации об условиях досрочного погашения облигаций по усмотрению Эмитента:</w:t>
      </w:r>
    </w:p>
    <w:p w14:paraId="2DB45142" w14:textId="77777777" w:rsidR="00F16CFB" w:rsidRPr="00D73488" w:rsidRDefault="00F16CFB" w:rsidP="00D95309">
      <w:pPr>
        <w:pStyle w:val="Basic"/>
        <w:rPr>
          <w:b/>
          <w:bCs/>
          <w:i/>
          <w:iCs/>
        </w:rPr>
      </w:pPr>
      <w:r w:rsidRPr="00D73488">
        <w:rPr>
          <w:b/>
          <w:bCs/>
          <w:i/>
          <w:iCs/>
        </w:rPr>
        <w:t xml:space="preserve">Сообщение о возможности досрочного погашения Биржевых облигаций по усмотрению Эмитента раскрывается в порядке, указанном в п. 11 Программы и п.8.11 Проспекта. </w:t>
      </w:r>
    </w:p>
    <w:p w14:paraId="799E2724" w14:textId="77777777" w:rsidR="00F16CFB" w:rsidRPr="00D73488" w:rsidRDefault="00F16CFB" w:rsidP="00D95309">
      <w:pPr>
        <w:pStyle w:val="Basic"/>
        <w:rPr>
          <w:b/>
          <w:bCs/>
          <w:i/>
          <w:iCs/>
        </w:rPr>
      </w:pPr>
      <w:r w:rsidRPr="00D73488">
        <w:rPr>
          <w:b/>
          <w:bCs/>
          <w:i/>
          <w:iCs/>
        </w:rPr>
        <w:lastRenderedPageBreak/>
        <w:t xml:space="preserve">Эмитент информирует Биржу и НРД о принятом </w:t>
      </w:r>
      <w:proofErr w:type="gramStart"/>
      <w:r w:rsidRPr="00D73488">
        <w:rPr>
          <w:b/>
          <w:bCs/>
          <w:i/>
          <w:iCs/>
        </w:rPr>
        <w:t>решении</w:t>
      </w:r>
      <w:proofErr w:type="gramEnd"/>
      <w:r w:rsidRPr="00D73488">
        <w:rPr>
          <w:b/>
          <w:bCs/>
          <w:i/>
          <w:iCs/>
        </w:rPr>
        <w:t xml:space="preserve"> о возможности досрочного погашения или о том, что решение о возможности досрочного погашения не принято, в согласованном порядке и до даты начала размещения Биржевых облигаций. </w:t>
      </w:r>
    </w:p>
    <w:p w14:paraId="43508BEF" w14:textId="77777777" w:rsidR="00F16CFB" w:rsidRPr="00D73488" w:rsidRDefault="00F16CFB" w:rsidP="00F16CFB">
      <w:pPr>
        <w:ind w:firstLine="540"/>
        <w:jc w:val="both"/>
        <w:rPr>
          <w:rFonts w:eastAsia="Times New Roman"/>
        </w:rPr>
      </w:pPr>
    </w:p>
    <w:p w14:paraId="04153368" w14:textId="77777777" w:rsidR="00F16CFB" w:rsidRPr="00D73488" w:rsidRDefault="00F16CFB" w:rsidP="00F16CFB">
      <w:pPr>
        <w:ind w:firstLine="540"/>
        <w:jc w:val="both"/>
        <w:rPr>
          <w:rFonts w:eastAsia="Times New Roman"/>
        </w:rPr>
      </w:pPr>
      <w:r w:rsidRPr="00D73488">
        <w:rPr>
          <w:rFonts w:eastAsia="Times New Roman"/>
        </w:rPr>
        <w:t>порядок и условия досрочного погашения облигаций по усмотрению эмитента</w:t>
      </w:r>
    </w:p>
    <w:p w14:paraId="3C61DF9E" w14:textId="77777777" w:rsidR="00F16CFB" w:rsidRPr="00D73488" w:rsidRDefault="00F16CFB" w:rsidP="00D95309">
      <w:pPr>
        <w:pStyle w:val="Basic"/>
        <w:rPr>
          <w:b/>
          <w:bCs/>
          <w:i/>
          <w:iCs/>
        </w:rPr>
      </w:pPr>
      <w:r w:rsidRPr="00D73488">
        <w:rPr>
          <w:b/>
          <w:bCs/>
          <w:i/>
          <w:iCs/>
        </w:rPr>
        <w:t xml:space="preserve">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w:t>
      </w:r>
      <w:proofErr w:type="gramStart"/>
      <w:r w:rsidRPr="00D73488">
        <w:rPr>
          <w:b/>
          <w:bCs/>
          <w:i/>
          <w:iCs/>
        </w:rPr>
        <w:t>позднее</w:t>
      </w:r>
      <w:proofErr w:type="gramEnd"/>
      <w:r w:rsidRPr="00D73488">
        <w:rPr>
          <w:b/>
          <w:bCs/>
          <w:i/>
          <w:iCs/>
        </w:rPr>
        <w:t xml:space="preserve"> чем за 14 (Четырнадцать) календарных дней до даты досрочного погашения, определенной в решении Эмитента о возможности досрочного погашения Биржевых облигаций по усмотрению Эмитента. </w:t>
      </w:r>
    </w:p>
    <w:p w14:paraId="11CC8B24" w14:textId="77777777" w:rsidR="00F16CFB" w:rsidRPr="00D73488" w:rsidRDefault="00F16CFB" w:rsidP="00D95309">
      <w:pPr>
        <w:pStyle w:val="Basic"/>
        <w:rPr>
          <w:b/>
          <w:bCs/>
          <w:i/>
          <w:iCs/>
        </w:rPr>
      </w:pPr>
      <w:r w:rsidRPr="00D73488">
        <w:rPr>
          <w:b/>
          <w:bCs/>
          <w:i/>
          <w:iCs/>
        </w:rPr>
        <w:t xml:space="preserve">Данное решение принимается уполномоченным органом управления Эмитента. </w:t>
      </w:r>
    </w:p>
    <w:p w14:paraId="6F029647" w14:textId="77777777" w:rsidR="00F16CFB" w:rsidRPr="00D73488" w:rsidRDefault="00F16CFB" w:rsidP="00F16CFB">
      <w:pPr>
        <w:ind w:firstLine="540"/>
        <w:jc w:val="both"/>
        <w:rPr>
          <w:rFonts w:eastAsia="Times New Roman"/>
        </w:rPr>
      </w:pPr>
    </w:p>
    <w:p w14:paraId="514C1675" w14:textId="77777777" w:rsidR="00F16CFB" w:rsidRPr="00D73488" w:rsidRDefault="00F16CFB" w:rsidP="00F16CFB">
      <w:pPr>
        <w:ind w:firstLine="540"/>
        <w:jc w:val="both"/>
        <w:rPr>
          <w:rFonts w:eastAsia="Times New Roman"/>
        </w:rPr>
      </w:pPr>
      <w:r w:rsidRPr="00D73488">
        <w:rPr>
          <w:rFonts w:eastAsia="Times New Roman"/>
        </w:rPr>
        <w:t>порядок раскрытия информации о порядке и условиях досрочного погашения облигаций по усмотрению Эмитента:</w:t>
      </w:r>
    </w:p>
    <w:p w14:paraId="6F06594C" w14:textId="77777777" w:rsidR="00F16CFB" w:rsidRPr="00D73488" w:rsidRDefault="00F16CFB" w:rsidP="00D95309">
      <w:pPr>
        <w:pStyle w:val="Basic"/>
        <w:rPr>
          <w:b/>
          <w:bCs/>
          <w:i/>
          <w:iCs/>
        </w:rPr>
      </w:pPr>
      <w:r w:rsidRPr="00D73488">
        <w:rPr>
          <w:b/>
          <w:bCs/>
          <w:i/>
          <w:iCs/>
        </w:rPr>
        <w:t xml:space="preserve">Сообщение о досрочном погашении Биржевых облигаций по усмотрению Эмитента раскрывается в порядке, указанном в п. 11 Программы и п.8.11 Проспекта. </w:t>
      </w:r>
    </w:p>
    <w:p w14:paraId="619CADCC" w14:textId="77777777" w:rsidR="00F16CFB" w:rsidRPr="00D73488" w:rsidRDefault="00F16CFB" w:rsidP="00D95309">
      <w:pPr>
        <w:pStyle w:val="Basic"/>
        <w:rPr>
          <w:b/>
          <w:bCs/>
          <w:i/>
          <w:iCs/>
        </w:rPr>
      </w:pPr>
    </w:p>
    <w:p w14:paraId="52C4483F" w14:textId="77777777" w:rsidR="00F16CFB" w:rsidRPr="00D73488" w:rsidRDefault="00F16CFB" w:rsidP="00D95309">
      <w:pPr>
        <w:pStyle w:val="Basic"/>
        <w:rPr>
          <w:b/>
          <w:bCs/>
          <w:i/>
          <w:iCs/>
        </w:rPr>
      </w:pPr>
      <w:r w:rsidRPr="00D73488">
        <w:rPr>
          <w:b/>
          <w:bCs/>
          <w:i/>
          <w:iCs/>
        </w:rPr>
        <w:t xml:space="preserve">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в согласованном порядке. Также Эмитент информирует НРД о размере накопленного купонного дохода, рассчитанного на дату досрочного погашения. </w:t>
      </w:r>
    </w:p>
    <w:p w14:paraId="4F146A42" w14:textId="77777777" w:rsidR="00F16CFB" w:rsidRPr="00D73488" w:rsidRDefault="00F16CFB" w:rsidP="00D95309">
      <w:pPr>
        <w:pStyle w:val="Basic"/>
        <w:rPr>
          <w:b/>
          <w:bCs/>
          <w:i/>
          <w:iCs/>
        </w:rPr>
      </w:pPr>
    </w:p>
    <w:p w14:paraId="5D3D49DB" w14:textId="77777777" w:rsidR="00F16CFB" w:rsidRPr="00D73488" w:rsidRDefault="00F16CFB" w:rsidP="00D95309">
      <w:pPr>
        <w:pStyle w:val="Basic"/>
        <w:rPr>
          <w:b/>
          <w:bCs/>
          <w:i/>
          <w:iCs/>
        </w:rPr>
      </w:pPr>
      <w:proofErr w:type="gramStart"/>
      <w:r w:rsidRPr="00D73488">
        <w:rPr>
          <w:b/>
          <w:bCs/>
          <w:i/>
          <w:iCs/>
        </w:rPr>
        <w:t>В случае если Эмитентом не позднее чем за 14 (Четырнадцать) календарных дней до даты досрочного погашения, определенной в решении Эмитента о возможности досрочного погашения Биржевых облигаций по усмотрению Эмитента, не принято и не раскрыто решение о досрочном погашении Биржевых облигаций, то считается, что возможность досрочного погашения по усмотрению Эмитента, установленная в п. 9.5.2.1 Программы и п.8.9.5.2.1 Проспекта, Эмитентом не</w:t>
      </w:r>
      <w:proofErr w:type="gramEnd"/>
      <w:r w:rsidRPr="00D73488">
        <w:rPr>
          <w:b/>
          <w:bCs/>
          <w:i/>
          <w:iCs/>
        </w:rPr>
        <w:t xml:space="preserve"> используется, и Эмитент не вправе досрочно погасить Выпуск Биржевых облигаций в соответствии с п. 9.5.2.1 Программы и п.8.9.5.2.1 Проспекта. </w:t>
      </w:r>
    </w:p>
    <w:p w14:paraId="13473545" w14:textId="77777777" w:rsidR="00F16CFB" w:rsidRPr="00D73488" w:rsidRDefault="00F16CFB" w:rsidP="00F16CFB">
      <w:pPr>
        <w:ind w:firstLine="540"/>
        <w:jc w:val="both"/>
        <w:rPr>
          <w:rFonts w:eastAsia="Times New Roman"/>
        </w:rPr>
      </w:pPr>
    </w:p>
    <w:p w14:paraId="2DD36252" w14:textId="77777777" w:rsidR="00F16CFB" w:rsidRPr="00D73488" w:rsidRDefault="00F16CFB" w:rsidP="00F16CFB">
      <w:pPr>
        <w:ind w:firstLine="540"/>
        <w:jc w:val="both"/>
        <w:rPr>
          <w:rFonts w:eastAsia="Times New Roman"/>
        </w:rPr>
      </w:pPr>
      <w:r w:rsidRPr="00D73488">
        <w:rPr>
          <w:rFonts w:eastAsia="Times New Roman"/>
        </w:rPr>
        <w:t>стоимость (порядок определения стоимости) досрочного погашения:</w:t>
      </w:r>
    </w:p>
    <w:p w14:paraId="216FBDDB" w14:textId="77777777" w:rsidR="00F16CFB" w:rsidRPr="00D73488" w:rsidRDefault="00F16CFB" w:rsidP="00D95309">
      <w:pPr>
        <w:pStyle w:val="Basic"/>
        <w:rPr>
          <w:b/>
          <w:bCs/>
          <w:i/>
          <w:iCs/>
        </w:rPr>
      </w:pPr>
      <w:r w:rsidRPr="00D73488">
        <w:rPr>
          <w:b/>
          <w:bCs/>
          <w:i/>
          <w:iCs/>
        </w:rPr>
        <w:t xml:space="preserve">Биржевые облигации досрочно погашаются по непогашенной части номинальной стоимости, при этом выплачивается накопленный купонный доход, рассчитываемый на дату досрочного погашения в соответствии с п. 18 Программы и п.8.19 Проспекта. </w:t>
      </w:r>
    </w:p>
    <w:p w14:paraId="56D33AC5" w14:textId="77777777" w:rsidR="00F16CFB" w:rsidRPr="00D73488" w:rsidRDefault="00F16CFB" w:rsidP="00F16CFB">
      <w:pPr>
        <w:ind w:firstLine="540"/>
        <w:jc w:val="both"/>
        <w:rPr>
          <w:rFonts w:eastAsia="Times New Roman"/>
        </w:rPr>
      </w:pPr>
    </w:p>
    <w:p w14:paraId="00828AF6" w14:textId="77777777" w:rsidR="00F16CFB" w:rsidRPr="00D73488" w:rsidRDefault="00F16CFB" w:rsidP="00F16CFB">
      <w:pPr>
        <w:ind w:firstLine="540"/>
        <w:jc w:val="both"/>
        <w:rPr>
          <w:rFonts w:eastAsia="Times New Roman"/>
        </w:rPr>
      </w:pPr>
      <w:r w:rsidRPr="00D73488">
        <w:rPr>
          <w:rFonts w:eastAsia="Times New Roman"/>
        </w:rPr>
        <w:t>Срок, в течение которого облигации могут быть досрочно погашены эмитентом</w:t>
      </w:r>
    </w:p>
    <w:p w14:paraId="2B19A85B" w14:textId="77777777" w:rsidR="00F16CFB" w:rsidRPr="00D73488" w:rsidRDefault="00F16CFB" w:rsidP="00D95309">
      <w:pPr>
        <w:pStyle w:val="Basic"/>
        <w:rPr>
          <w:b/>
          <w:bCs/>
          <w:i/>
          <w:iCs/>
        </w:rPr>
      </w:pPr>
      <w:proofErr w:type="gramStart"/>
      <w:r w:rsidRPr="00D73488">
        <w:rPr>
          <w:b/>
          <w:bCs/>
          <w:i/>
          <w:iCs/>
        </w:rPr>
        <w:t xml:space="preserve">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определенную Эмитентом в решении Эмитента о возможности досрочного погашения Биржевых облигаций по усмотрению Эмитента. </w:t>
      </w:r>
      <w:proofErr w:type="gramEnd"/>
    </w:p>
    <w:p w14:paraId="125C6C40" w14:textId="77777777" w:rsidR="00F16CFB" w:rsidRPr="00D73488" w:rsidRDefault="00F16CFB" w:rsidP="00F16CFB">
      <w:pPr>
        <w:ind w:firstLine="540"/>
        <w:jc w:val="both"/>
        <w:rPr>
          <w:rFonts w:eastAsia="Times New Roman"/>
        </w:rPr>
      </w:pPr>
      <w:r w:rsidRPr="00D73488">
        <w:rPr>
          <w:rFonts w:eastAsia="Times New Roman"/>
        </w:rPr>
        <w:t> </w:t>
      </w:r>
    </w:p>
    <w:p w14:paraId="7EB19346" w14:textId="77777777" w:rsidR="00F16CFB" w:rsidRPr="00D73488" w:rsidRDefault="00F16CFB" w:rsidP="00F16CFB">
      <w:pPr>
        <w:ind w:firstLine="540"/>
        <w:jc w:val="both"/>
        <w:rPr>
          <w:rFonts w:eastAsia="Times New Roman"/>
        </w:rPr>
      </w:pPr>
      <w:r w:rsidRPr="00D73488">
        <w:rPr>
          <w:rFonts w:eastAsia="Times New Roman"/>
        </w:rPr>
        <w:t>Дата начала досрочного погашения:</w:t>
      </w:r>
    </w:p>
    <w:p w14:paraId="7D6BD994" w14:textId="77777777" w:rsidR="00F16CFB" w:rsidRPr="00D73488" w:rsidRDefault="00F16CFB" w:rsidP="00D95309">
      <w:pPr>
        <w:pStyle w:val="Basic"/>
        <w:rPr>
          <w:b/>
          <w:bCs/>
          <w:i/>
          <w:iCs/>
        </w:rPr>
      </w:pPr>
      <w:r w:rsidRPr="00D73488">
        <w:rPr>
          <w:b/>
          <w:bCs/>
          <w:i/>
          <w:iCs/>
        </w:rPr>
        <w:t xml:space="preserve">Дата досрочного погашения, определенная Эмитентом в решении Эмитента о возможности досрочного погашения Биржевых облигаций по усмотрению Эмитента. </w:t>
      </w:r>
    </w:p>
    <w:p w14:paraId="2D86EFA3" w14:textId="77777777" w:rsidR="00F16CFB" w:rsidRPr="00D73488" w:rsidRDefault="00F16CFB" w:rsidP="00F16CFB">
      <w:pPr>
        <w:ind w:firstLine="540"/>
        <w:jc w:val="both"/>
        <w:rPr>
          <w:rFonts w:eastAsia="Times New Roman"/>
        </w:rPr>
      </w:pPr>
      <w:r w:rsidRPr="00D73488">
        <w:rPr>
          <w:rFonts w:eastAsia="Times New Roman"/>
        </w:rPr>
        <w:t> </w:t>
      </w:r>
    </w:p>
    <w:p w14:paraId="2CA41735" w14:textId="77777777" w:rsidR="00F16CFB" w:rsidRPr="00D73488" w:rsidRDefault="00F16CFB" w:rsidP="00F16CFB">
      <w:pPr>
        <w:ind w:firstLine="540"/>
        <w:jc w:val="both"/>
        <w:rPr>
          <w:rFonts w:eastAsia="Times New Roman"/>
        </w:rPr>
      </w:pPr>
      <w:r w:rsidRPr="00D73488">
        <w:rPr>
          <w:rFonts w:eastAsia="Times New Roman"/>
        </w:rPr>
        <w:t>Дата окончания досрочного погашения:</w:t>
      </w:r>
    </w:p>
    <w:p w14:paraId="2E1B21AC" w14:textId="77777777" w:rsidR="00F16CFB" w:rsidRPr="00D73488" w:rsidRDefault="00F16CFB" w:rsidP="00D95309">
      <w:pPr>
        <w:pStyle w:val="Basic"/>
        <w:rPr>
          <w:b/>
          <w:bCs/>
          <w:i/>
          <w:iCs/>
        </w:rPr>
      </w:pPr>
      <w:r w:rsidRPr="00D73488">
        <w:rPr>
          <w:b/>
          <w:bCs/>
          <w:i/>
          <w:iCs/>
        </w:rPr>
        <w:t xml:space="preserve">Даты начала и окончания досрочного погашения Биржевых облигаций совпадают. </w:t>
      </w:r>
    </w:p>
    <w:p w14:paraId="61E7A005" w14:textId="77777777" w:rsidR="00F16CFB" w:rsidRPr="00D73488" w:rsidRDefault="00F16CFB" w:rsidP="00F16CFB">
      <w:pPr>
        <w:ind w:firstLine="540"/>
        <w:jc w:val="both"/>
        <w:rPr>
          <w:rFonts w:eastAsia="Times New Roman"/>
        </w:rPr>
      </w:pPr>
    </w:p>
    <w:p w14:paraId="0DF2C62C" w14:textId="77777777" w:rsidR="00F16CFB" w:rsidRPr="00D73488" w:rsidRDefault="00F16CFB" w:rsidP="00F16CFB">
      <w:pPr>
        <w:ind w:firstLine="540"/>
        <w:jc w:val="both"/>
        <w:rPr>
          <w:rFonts w:eastAsia="Times New Roman"/>
        </w:rPr>
      </w:pPr>
      <w:r w:rsidRPr="00D73488">
        <w:rPr>
          <w:rFonts w:eastAsia="Times New Roman"/>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35A93E1B" w14:textId="77777777" w:rsidR="00F16CFB" w:rsidRPr="00D73488" w:rsidRDefault="00F16CFB" w:rsidP="00D95309">
      <w:pPr>
        <w:pStyle w:val="Basic"/>
        <w:rPr>
          <w:b/>
          <w:bCs/>
          <w:i/>
          <w:iCs/>
        </w:rPr>
      </w:pPr>
      <w:r w:rsidRPr="00D73488">
        <w:rPr>
          <w:b/>
          <w:bCs/>
          <w:i/>
          <w:iCs/>
        </w:rPr>
        <w:t xml:space="preserve">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 </w:t>
      </w:r>
    </w:p>
    <w:p w14:paraId="38C06D86" w14:textId="77777777" w:rsidR="00F16CFB" w:rsidRPr="00D73488" w:rsidRDefault="00F16CFB" w:rsidP="00D95309">
      <w:pPr>
        <w:pStyle w:val="Basic"/>
        <w:rPr>
          <w:b/>
          <w:bCs/>
          <w:i/>
          <w:iCs/>
        </w:rPr>
      </w:pPr>
      <w:r w:rsidRPr="00D73488">
        <w:rPr>
          <w:b/>
          <w:bCs/>
          <w:i/>
          <w:iCs/>
        </w:rPr>
        <w:t xml:space="preserve"> </w:t>
      </w:r>
    </w:p>
    <w:p w14:paraId="49366DBE" w14:textId="77777777" w:rsidR="00F16CFB" w:rsidRPr="00D73488" w:rsidRDefault="00F16CFB" w:rsidP="00D95309">
      <w:pPr>
        <w:pStyle w:val="Basic"/>
        <w:rPr>
          <w:b/>
          <w:bCs/>
          <w:i/>
          <w:iCs/>
        </w:rPr>
      </w:pPr>
      <w:r w:rsidRPr="00D73488">
        <w:rPr>
          <w:b/>
          <w:bCs/>
          <w:i/>
          <w:iCs/>
        </w:rPr>
        <w:t xml:space="preserve">8.9.5.2.2. </w:t>
      </w:r>
    </w:p>
    <w:p w14:paraId="481CF77A" w14:textId="77777777" w:rsidR="00F16CFB" w:rsidRPr="00D73488" w:rsidRDefault="00F16CFB" w:rsidP="00F16CFB">
      <w:pPr>
        <w:ind w:firstLine="540"/>
        <w:jc w:val="both"/>
        <w:rPr>
          <w:rFonts w:eastAsia="Times New Roman"/>
        </w:rPr>
      </w:pPr>
      <w:r w:rsidRPr="00D73488">
        <w:rPr>
          <w:rFonts w:eastAsia="Times New Roman"/>
        </w:rPr>
        <w:t>Срок (порядок определения срока), в течение которого эмитентом может быть принято решение о частичном досрочном погашении облигаций по его усмотрению</w:t>
      </w:r>
    </w:p>
    <w:p w14:paraId="1A4EDAEA" w14:textId="77777777" w:rsidR="00F16CFB" w:rsidRPr="00D73488" w:rsidRDefault="00F16CFB" w:rsidP="00D95309">
      <w:pPr>
        <w:pStyle w:val="Basic"/>
        <w:rPr>
          <w:b/>
          <w:bCs/>
          <w:i/>
          <w:iCs/>
        </w:rPr>
      </w:pPr>
      <w:r w:rsidRPr="00D73488">
        <w:rPr>
          <w:b/>
          <w:bCs/>
          <w:i/>
          <w:iCs/>
        </w:rPr>
        <w:t>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w:t>
      </w:r>
      <w:proofErr w:type="gramStart"/>
      <w:r w:rsidRPr="00D73488">
        <w:rPr>
          <w:b/>
          <w:bCs/>
          <w:i/>
          <w:iCs/>
        </w:rPr>
        <w:t>о(</w:t>
      </w:r>
      <w:proofErr w:type="gramEnd"/>
      <w:r w:rsidRPr="00D73488">
        <w:rPr>
          <w:b/>
          <w:bCs/>
          <w:i/>
          <w:iCs/>
        </w:rPr>
        <w:t>ых) купонного(ых) периода(ов). При этом Эмитент должен определить номе</w:t>
      </w:r>
      <w:proofErr w:type="gramStart"/>
      <w:r w:rsidRPr="00D73488">
        <w:rPr>
          <w:b/>
          <w:bCs/>
          <w:i/>
          <w:iCs/>
        </w:rPr>
        <w:t>р(</w:t>
      </w:r>
      <w:proofErr w:type="gramEnd"/>
      <w:r w:rsidRPr="00D73488">
        <w:rPr>
          <w:b/>
          <w:bCs/>
          <w:i/>
          <w:iCs/>
        </w:rPr>
        <w:t xml:space="preserve">а) купонного(ых) периода(ов), в дату окончания которого(ых) Эмитент осуществляет досрочное погашение </w:t>
      </w:r>
      <w:r w:rsidRPr="00D73488">
        <w:rPr>
          <w:b/>
          <w:bCs/>
          <w:i/>
          <w:iCs/>
        </w:rPr>
        <w:lastRenderedPageBreak/>
        <w:t xml:space="preserve">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14:paraId="5E310372" w14:textId="77777777" w:rsidR="00F16CFB" w:rsidRPr="00D73488" w:rsidRDefault="00F16CFB" w:rsidP="00D95309">
      <w:pPr>
        <w:pStyle w:val="Basic"/>
        <w:rPr>
          <w:b/>
          <w:bCs/>
          <w:i/>
          <w:iCs/>
        </w:rPr>
      </w:pPr>
      <w:r w:rsidRPr="00D73488">
        <w:rPr>
          <w:b/>
          <w:bCs/>
          <w:i/>
          <w:iCs/>
        </w:rPr>
        <w:t xml:space="preserve">Данное решение принимается уполномоченным органом управления Эмитента. </w:t>
      </w:r>
    </w:p>
    <w:p w14:paraId="195E0E59" w14:textId="77777777" w:rsidR="00F16CFB" w:rsidRPr="00D73488" w:rsidRDefault="00F16CFB" w:rsidP="00D95309">
      <w:pPr>
        <w:pStyle w:val="Basic"/>
        <w:rPr>
          <w:b/>
          <w:bCs/>
          <w:i/>
          <w:iCs/>
        </w:rPr>
      </w:pPr>
      <w:proofErr w:type="gramStart"/>
      <w:r w:rsidRPr="00D73488">
        <w:rPr>
          <w:b/>
          <w:bCs/>
          <w:i/>
          <w:iCs/>
        </w:rPr>
        <w:t xml:space="preserve">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 </w:t>
      </w:r>
      <w:proofErr w:type="gramEnd"/>
    </w:p>
    <w:p w14:paraId="48592F51" w14:textId="77777777" w:rsidR="00F16CFB" w:rsidRPr="00D73488" w:rsidRDefault="00F16CFB" w:rsidP="00F16CFB">
      <w:pPr>
        <w:ind w:firstLine="540"/>
        <w:jc w:val="both"/>
        <w:rPr>
          <w:rFonts w:eastAsia="Times New Roman"/>
        </w:rPr>
      </w:pPr>
    </w:p>
    <w:p w14:paraId="20791F1A" w14:textId="77777777" w:rsidR="00F16CFB" w:rsidRPr="00D73488" w:rsidRDefault="00F16CFB" w:rsidP="00F16CFB">
      <w:pPr>
        <w:ind w:firstLine="540"/>
        <w:jc w:val="both"/>
        <w:rPr>
          <w:rFonts w:eastAsia="Times New Roman"/>
        </w:rPr>
      </w:pPr>
      <w:r w:rsidRPr="00D73488">
        <w:rPr>
          <w:rFonts w:eastAsia="Times New Roman"/>
        </w:rPr>
        <w:t>порядок раскрытия информации о порядке и условиях частичного досрочного погашения облигаций по усмотрению Эмитента:</w:t>
      </w:r>
    </w:p>
    <w:p w14:paraId="61AAF8C4" w14:textId="77777777" w:rsidR="00F16CFB" w:rsidRPr="00D73488" w:rsidRDefault="00F16CFB" w:rsidP="00F16CFB">
      <w:pPr>
        <w:ind w:firstLine="540"/>
        <w:jc w:val="both"/>
        <w:rPr>
          <w:rFonts w:eastAsia="Times New Roman"/>
        </w:rPr>
      </w:pPr>
    </w:p>
    <w:p w14:paraId="77166C9D" w14:textId="77777777" w:rsidR="00F16CFB" w:rsidRPr="00D73488" w:rsidRDefault="00F16CFB" w:rsidP="00D95309">
      <w:pPr>
        <w:pStyle w:val="Basic"/>
        <w:rPr>
          <w:b/>
          <w:bCs/>
          <w:i/>
          <w:iCs/>
        </w:rPr>
      </w:pPr>
      <w:r w:rsidRPr="00D73488">
        <w:rPr>
          <w:b/>
          <w:bCs/>
          <w:i/>
          <w:iCs/>
        </w:rPr>
        <w:t xml:space="preserve">Сообщение о частичном досрочном погашении Биржевых облигаций по усмотрению Эмитента раскрывается в порядке, указанном в п. 11 Программы и п.8.11 Проспекта. </w:t>
      </w:r>
    </w:p>
    <w:p w14:paraId="3251B514" w14:textId="77777777" w:rsidR="00F16CFB" w:rsidRPr="00D73488" w:rsidRDefault="00F16CFB" w:rsidP="00D95309">
      <w:pPr>
        <w:pStyle w:val="Basic"/>
        <w:rPr>
          <w:b/>
          <w:bCs/>
          <w:i/>
          <w:iCs/>
        </w:rPr>
      </w:pPr>
      <w:r w:rsidRPr="00D73488">
        <w:rPr>
          <w:b/>
          <w:bCs/>
          <w:i/>
          <w:iCs/>
        </w:rPr>
        <w:t xml:space="preserve"> </w:t>
      </w:r>
    </w:p>
    <w:p w14:paraId="039C856E" w14:textId="77777777" w:rsidR="00F16CFB" w:rsidRPr="00D73488" w:rsidRDefault="00F16CFB" w:rsidP="00D95309">
      <w:pPr>
        <w:pStyle w:val="Basic"/>
        <w:rPr>
          <w:b/>
          <w:bCs/>
          <w:i/>
          <w:iCs/>
        </w:rPr>
      </w:pPr>
      <w:r w:rsidRPr="00D73488">
        <w:rPr>
          <w:b/>
          <w:bCs/>
          <w:i/>
          <w:iCs/>
        </w:rPr>
        <w:t xml:space="preserve">Эмитент информирует Биржу и НРД о принятых решениях, в том числе о размере погашаемой части номинальной стоимости Биржевых облигаций и остатка номинальной стоимости Биржевых облигаций после осуществления частичного досрочного погашения Биржевых облигаций, в согласованном порядке и до даты начала размещения Биржевых облигаций. </w:t>
      </w:r>
    </w:p>
    <w:p w14:paraId="26B7732D" w14:textId="77777777" w:rsidR="00F16CFB" w:rsidRPr="00D73488" w:rsidRDefault="00F16CFB" w:rsidP="00D95309">
      <w:pPr>
        <w:pStyle w:val="Basic"/>
        <w:rPr>
          <w:b/>
          <w:bCs/>
          <w:i/>
          <w:iCs/>
        </w:rPr>
      </w:pPr>
      <w:r w:rsidRPr="00D73488">
        <w:rPr>
          <w:b/>
          <w:bCs/>
          <w:i/>
          <w:iCs/>
        </w:rPr>
        <w:t xml:space="preserve"> </w:t>
      </w:r>
    </w:p>
    <w:p w14:paraId="66CA513F" w14:textId="77777777" w:rsidR="00F16CFB" w:rsidRPr="00D73488" w:rsidRDefault="00F16CFB" w:rsidP="00F16CFB">
      <w:pPr>
        <w:ind w:firstLine="540"/>
        <w:jc w:val="both"/>
        <w:rPr>
          <w:rFonts w:eastAsia="Times New Roman"/>
        </w:rPr>
      </w:pPr>
      <w:r w:rsidRPr="00D73488">
        <w:rPr>
          <w:rFonts w:eastAsia="Times New Roman"/>
        </w:rPr>
        <w:t>порядок и условия частичного досрочного погашения облигаций по усмотрению эмитента</w:t>
      </w:r>
    </w:p>
    <w:p w14:paraId="7A9BDE29" w14:textId="77777777" w:rsidR="00F16CFB" w:rsidRPr="00D73488" w:rsidRDefault="00F16CFB" w:rsidP="00F16CFB">
      <w:pPr>
        <w:ind w:firstLine="540"/>
        <w:jc w:val="both"/>
        <w:rPr>
          <w:b/>
          <w:bCs/>
          <w:i/>
          <w:iCs/>
        </w:rPr>
      </w:pPr>
      <w:r w:rsidRPr="00D73488">
        <w:t xml:space="preserve">стоимость (порядок определения стоимости) частичного досрочного погашения: </w:t>
      </w:r>
      <w:r w:rsidRPr="00D73488">
        <w:rPr>
          <w:b/>
          <w:bCs/>
          <w:i/>
          <w:iCs/>
        </w:rPr>
        <w:t xml:space="preserve">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окончания которого осуществляется частичное досрочное погашение Биржевых облигаций. </w:t>
      </w:r>
    </w:p>
    <w:p w14:paraId="48A6C9E6" w14:textId="77777777" w:rsidR="00F16CFB" w:rsidRPr="00D73488" w:rsidRDefault="00F16CFB" w:rsidP="00D95309">
      <w:pPr>
        <w:pStyle w:val="Basic"/>
        <w:rPr>
          <w:b/>
          <w:bCs/>
          <w:i/>
          <w:iCs/>
        </w:rPr>
      </w:pPr>
      <w:r w:rsidRPr="00D73488">
        <w:rPr>
          <w:b/>
          <w:bCs/>
          <w:i/>
          <w:iCs/>
        </w:rPr>
        <w:t xml:space="preserve">Общая стоимость всех досрочно погашаемых частей номинальной стоимости Биржевых облигаций в сумме равна 100% номинальной стоимости Биржевых облигаций. </w:t>
      </w:r>
    </w:p>
    <w:p w14:paraId="419C51E6" w14:textId="77777777" w:rsidR="00F16CFB" w:rsidRPr="00D73488" w:rsidRDefault="00F16CFB" w:rsidP="00F16CFB">
      <w:pPr>
        <w:ind w:firstLine="540"/>
        <w:jc w:val="both"/>
        <w:rPr>
          <w:rFonts w:eastAsia="Times New Roman"/>
        </w:rPr>
      </w:pPr>
      <w:r w:rsidRPr="00D73488">
        <w:rPr>
          <w:rFonts w:eastAsia="Times New Roman"/>
        </w:rPr>
        <w:t> </w:t>
      </w:r>
    </w:p>
    <w:p w14:paraId="24FEBA20" w14:textId="77777777" w:rsidR="00F16CFB" w:rsidRPr="00D73488" w:rsidRDefault="00F16CFB" w:rsidP="00F16CFB">
      <w:pPr>
        <w:ind w:firstLine="540"/>
        <w:jc w:val="both"/>
        <w:rPr>
          <w:rFonts w:eastAsia="Times New Roman"/>
        </w:rPr>
      </w:pPr>
      <w:r w:rsidRPr="00D73488">
        <w:rPr>
          <w:rFonts w:eastAsia="Times New Roman"/>
        </w:rPr>
        <w:t>Срок, в течение которого облигации могут быть частично досрочно погашены эмитентом</w:t>
      </w:r>
    </w:p>
    <w:p w14:paraId="5B3721BC" w14:textId="77777777" w:rsidR="00F16CFB" w:rsidRPr="00D73488" w:rsidRDefault="00F16CFB" w:rsidP="00D95309">
      <w:pPr>
        <w:pStyle w:val="Basic"/>
        <w:rPr>
          <w:b/>
          <w:bCs/>
          <w:i/>
          <w:iCs/>
        </w:rPr>
      </w:pPr>
      <w:r w:rsidRPr="00D73488">
        <w:rPr>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w:t>
      </w:r>
      <w:proofErr w:type="gramStart"/>
      <w:r w:rsidRPr="00D73488">
        <w:rPr>
          <w:b/>
          <w:bCs/>
          <w:i/>
          <w:iCs/>
        </w:rPr>
        <w:t>о(</w:t>
      </w:r>
      <w:proofErr w:type="gramEnd"/>
      <w:r w:rsidRPr="00D73488">
        <w:rPr>
          <w:b/>
          <w:bCs/>
          <w:i/>
          <w:iCs/>
        </w:rPr>
        <w:t xml:space="preserve">ых) периода(ов), определенного(ых) Эмитентом в таком решении. </w:t>
      </w:r>
    </w:p>
    <w:p w14:paraId="6D160768" w14:textId="77777777" w:rsidR="00F16CFB" w:rsidRPr="00D73488" w:rsidRDefault="00F16CFB" w:rsidP="00F16CFB">
      <w:pPr>
        <w:ind w:firstLine="540"/>
        <w:jc w:val="both"/>
        <w:rPr>
          <w:rFonts w:eastAsia="Times New Roman"/>
        </w:rPr>
      </w:pPr>
      <w:r w:rsidRPr="00D73488">
        <w:rPr>
          <w:rFonts w:eastAsia="Times New Roman"/>
        </w:rPr>
        <w:t> </w:t>
      </w:r>
    </w:p>
    <w:p w14:paraId="01270005" w14:textId="77777777" w:rsidR="00F16CFB" w:rsidRPr="00D73488" w:rsidRDefault="00F16CFB" w:rsidP="00F16CFB">
      <w:pPr>
        <w:ind w:firstLine="540"/>
        <w:jc w:val="both"/>
        <w:rPr>
          <w:rFonts w:eastAsia="Times New Roman"/>
        </w:rPr>
      </w:pPr>
      <w:r w:rsidRPr="00D73488">
        <w:rPr>
          <w:rFonts w:eastAsia="Times New Roman"/>
        </w:rPr>
        <w:t>Дата начала частичного досрочного погашения:</w:t>
      </w:r>
    </w:p>
    <w:p w14:paraId="50386E32" w14:textId="77777777" w:rsidR="00F16CFB" w:rsidRPr="00D73488" w:rsidRDefault="00F16CFB" w:rsidP="00D95309">
      <w:pPr>
        <w:pStyle w:val="Basic"/>
        <w:rPr>
          <w:b/>
          <w:bCs/>
          <w:i/>
          <w:iCs/>
        </w:rPr>
      </w:pPr>
      <w:r w:rsidRPr="00D73488">
        <w:rPr>
          <w:b/>
          <w:bCs/>
          <w:i/>
          <w:iCs/>
        </w:rPr>
        <w:t>Дата окончания купонног</w:t>
      </w:r>
      <w:proofErr w:type="gramStart"/>
      <w:r w:rsidRPr="00D73488">
        <w:rPr>
          <w:b/>
          <w:bCs/>
          <w:i/>
          <w:iCs/>
        </w:rPr>
        <w:t>о(</w:t>
      </w:r>
      <w:proofErr w:type="gramEnd"/>
      <w:r w:rsidRPr="00D73488">
        <w:rPr>
          <w:b/>
          <w:bCs/>
          <w:i/>
          <w:iCs/>
        </w:rPr>
        <w:t xml:space="preserve">ых) периода(ов), определенного(ых) Эмитентом до даты начала размещения Биржевых облигаций в решении о частичном досрочном погашении Биржевых облигаций. </w:t>
      </w:r>
    </w:p>
    <w:p w14:paraId="1FE85EB7" w14:textId="77777777" w:rsidR="00F16CFB" w:rsidRPr="00D73488" w:rsidRDefault="00F16CFB" w:rsidP="00F16CFB">
      <w:pPr>
        <w:ind w:firstLine="540"/>
        <w:jc w:val="both"/>
        <w:rPr>
          <w:rFonts w:eastAsia="Times New Roman"/>
        </w:rPr>
      </w:pPr>
      <w:r w:rsidRPr="00D73488">
        <w:rPr>
          <w:rFonts w:eastAsia="Times New Roman"/>
        </w:rPr>
        <w:t> </w:t>
      </w:r>
    </w:p>
    <w:p w14:paraId="30865CA9" w14:textId="77777777" w:rsidR="00F16CFB" w:rsidRPr="00D73488" w:rsidRDefault="00F16CFB" w:rsidP="00F16CFB">
      <w:pPr>
        <w:ind w:firstLine="540"/>
        <w:jc w:val="both"/>
        <w:rPr>
          <w:rFonts w:eastAsia="Times New Roman"/>
        </w:rPr>
      </w:pPr>
      <w:r w:rsidRPr="00D73488">
        <w:rPr>
          <w:rFonts w:eastAsia="Times New Roman"/>
        </w:rPr>
        <w:t>Дата окончания частичного досрочного погашения:</w:t>
      </w:r>
    </w:p>
    <w:p w14:paraId="2D9D927E" w14:textId="77777777" w:rsidR="00F16CFB" w:rsidRPr="00D73488" w:rsidRDefault="00F16CFB" w:rsidP="00D95309">
      <w:pPr>
        <w:pStyle w:val="Basic"/>
        <w:rPr>
          <w:b/>
          <w:bCs/>
          <w:i/>
          <w:iCs/>
        </w:rPr>
      </w:pPr>
      <w:r w:rsidRPr="00D73488">
        <w:rPr>
          <w:b/>
          <w:bCs/>
          <w:i/>
          <w:iCs/>
        </w:rPr>
        <w:t xml:space="preserve">Даты начала и окончания частичного досрочного погашения Биржевых облигаций совпадают. </w:t>
      </w:r>
    </w:p>
    <w:p w14:paraId="1109B01C" w14:textId="77777777" w:rsidR="00F16CFB" w:rsidRPr="00D73488" w:rsidRDefault="00F16CFB" w:rsidP="00F16CFB">
      <w:pPr>
        <w:ind w:firstLine="540"/>
        <w:jc w:val="both"/>
        <w:rPr>
          <w:rFonts w:eastAsia="Times New Roman"/>
        </w:rPr>
      </w:pPr>
    </w:p>
    <w:p w14:paraId="3BB5EED3" w14:textId="77777777" w:rsidR="00F16CFB" w:rsidRPr="00D73488" w:rsidRDefault="00F16CFB" w:rsidP="00F16CFB">
      <w:pPr>
        <w:ind w:firstLine="540"/>
        <w:jc w:val="both"/>
        <w:rPr>
          <w:rFonts w:eastAsia="Times New Roman"/>
        </w:rPr>
      </w:pPr>
      <w:r w:rsidRPr="00D73488">
        <w:rPr>
          <w:rFonts w:eastAsia="Times New Roman"/>
        </w:rPr>
        <w:t>порядок раскрытия (предоставления) информации об итогах частичного досрочного погашения облигаций</w:t>
      </w:r>
    </w:p>
    <w:p w14:paraId="4D97E786" w14:textId="77777777" w:rsidR="00F16CFB" w:rsidRPr="00D73488" w:rsidRDefault="00F16CFB" w:rsidP="00D95309">
      <w:pPr>
        <w:pStyle w:val="Basic"/>
        <w:rPr>
          <w:b/>
          <w:bCs/>
          <w:i/>
          <w:iCs/>
        </w:rPr>
      </w:pPr>
      <w:r w:rsidRPr="00D73488">
        <w:rPr>
          <w:b/>
          <w:bCs/>
          <w:i/>
          <w:iCs/>
        </w:rPr>
        <w:t xml:space="preserve">Эмитент публикует информацию об исполнении обязательств Эмитента (в том числе, об итогах частичного досрочного погашения Биржевых облигаций) в форме сообщения о существенном факте в сроки и порядке, предусмотренные п. 11 Программы и п.8.11 Проспекта. </w:t>
      </w:r>
    </w:p>
    <w:p w14:paraId="5799D579" w14:textId="77777777" w:rsidR="00F16CFB" w:rsidRPr="00D73488" w:rsidRDefault="00F16CFB" w:rsidP="00D95309">
      <w:pPr>
        <w:pStyle w:val="Basic"/>
        <w:rPr>
          <w:b/>
          <w:bCs/>
          <w:i/>
          <w:iCs/>
        </w:rPr>
      </w:pPr>
      <w:r w:rsidRPr="00D73488">
        <w:rPr>
          <w:b/>
          <w:bCs/>
          <w:i/>
          <w:iCs/>
        </w:rPr>
        <w:t xml:space="preserve"> </w:t>
      </w:r>
    </w:p>
    <w:p w14:paraId="439F5BF9" w14:textId="77777777" w:rsidR="00F16CFB" w:rsidRPr="00D73488" w:rsidRDefault="00F16CFB" w:rsidP="00D95309">
      <w:pPr>
        <w:pStyle w:val="Basic"/>
        <w:rPr>
          <w:b/>
          <w:bCs/>
          <w:i/>
          <w:iCs/>
        </w:rPr>
      </w:pPr>
      <w:r w:rsidRPr="00D73488">
        <w:rPr>
          <w:b/>
          <w:bCs/>
          <w:i/>
          <w:iCs/>
        </w:rPr>
        <w:t xml:space="preserve">8.9.5.2.3. </w:t>
      </w:r>
    </w:p>
    <w:p w14:paraId="53983134" w14:textId="77777777" w:rsidR="00F16CFB" w:rsidRPr="00D73488" w:rsidRDefault="00F16CFB" w:rsidP="00F16CFB">
      <w:pPr>
        <w:ind w:firstLine="540"/>
        <w:jc w:val="both"/>
        <w:rPr>
          <w:rFonts w:eastAsia="Times New Roman"/>
        </w:rPr>
      </w:pPr>
      <w:r w:rsidRPr="00D73488">
        <w:rPr>
          <w:rFonts w:eastAsia="Times New Roman"/>
        </w:rPr>
        <w:t>Срок (порядок определения срока), в течение которого эмитентом может быть принято решение о досрочном погашении облигаций по его усмотрению</w:t>
      </w:r>
    </w:p>
    <w:p w14:paraId="10A47840" w14:textId="77777777" w:rsidR="00F16CFB" w:rsidRPr="00D73488" w:rsidRDefault="00F16CFB" w:rsidP="00D95309">
      <w:pPr>
        <w:pStyle w:val="Basic"/>
        <w:rPr>
          <w:b/>
          <w:bCs/>
          <w:i/>
          <w:iCs/>
        </w:rPr>
      </w:pPr>
      <w:r w:rsidRPr="00D73488">
        <w:rPr>
          <w:b/>
          <w:bCs/>
          <w:i/>
          <w:iCs/>
        </w:rPr>
        <w:t xml:space="preserve">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 Данное решение принимается уполномоченным органом управления Эмитента и раскрывается не позднее, чем за 14 (Четырнадцать) календарных дней до даты окончания такого купонного периода. </w:t>
      </w:r>
    </w:p>
    <w:p w14:paraId="10A5F95B" w14:textId="77777777" w:rsidR="00F16CFB" w:rsidRPr="00D73488" w:rsidRDefault="00F16CFB" w:rsidP="00D95309">
      <w:pPr>
        <w:pStyle w:val="Basic"/>
        <w:rPr>
          <w:b/>
          <w:bCs/>
          <w:i/>
          <w:iCs/>
        </w:rPr>
      </w:pPr>
      <w:r w:rsidRPr="00D73488">
        <w:rPr>
          <w:b/>
          <w:bCs/>
          <w:i/>
          <w:iCs/>
        </w:rPr>
        <w:t xml:space="preserve">Приобретение Биржевых облигаций означает согласие приобретателя Биржевых облигаций с возможностью их досрочного погашения по усмотрению Эмитента. </w:t>
      </w:r>
    </w:p>
    <w:p w14:paraId="4A5BE42F" w14:textId="77777777" w:rsidR="00F16CFB" w:rsidRPr="00D73488" w:rsidRDefault="00F16CFB" w:rsidP="00F16CFB">
      <w:pPr>
        <w:ind w:firstLine="540"/>
        <w:jc w:val="both"/>
        <w:rPr>
          <w:rFonts w:eastAsia="Times New Roman"/>
        </w:rPr>
      </w:pPr>
    </w:p>
    <w:p w14:paraId="424DCDE5" w14:textId="77777777" w:rsidR="00F16CFB" w:rsidRPr="00D73488" w:rsidRDefault="00F16CFB" w:rsidP="00F16CFB">
      <w:pPr>
        <w:ind w:firstLine="540"/>
        <w:jc w:val="both"/>
        <w:rPr>
          <w:rFonts w:eastAsia="Times New Roman"/>
        </w:rPr>
      </w:pPr>
      <w:r w:rsidRPr="00D73488">
        <w:rPr>
          <w:rFonts w:eastAsia="Times New Roman"/>
        </w:rPr>
        <w:t>порядок раскрытия информации о порядке и условиях досрочного погашения облигаций по усмотрению Эмитента:</w:t>
      </w:r>
    </w:p>
    <w:p w14:paraId="3DE09678" w14:textId="77777777" w:rsidR="00F16CFB" w:rsidRPr="00D73488" w:rsidRDefault="00F16CFB" w:rsidP="00D95309">
      <w:pPr>
        <w:pStyle w:val="Basic"/>
        <w:rPr>
          <w:b/>
          <w:bCs/>
          <w:i/>
          <w:iCs/>
        </w:rPr>
      </w:pPr>
    </w:p>
    <w:p w14:paraId="6BF94FFC" w14:textId="77777777" w:rsidR="00F16CFB" w:rsidRPr="00D73488" w:rsidRDefault="00F16CFB" w:rsidP="00D95309">
      <w:pPr>
        <w:pStyle w:val="Basic"/>
        <w:rPr>
          <w:b/>
          <w:bCs/>
          <w:i/>
          <w:iCs/>
        </w:rPr>
      </w:pPr>
      <w:r w:rsidRPr="00D73488">
        <w:rPr>
          <w:b/>
          <w:bCs/>
          <w:i/>
          <w:iCs/>
        </w:rPr>
        <w:lastRenderedPageBreak/>
        <w:t xml:space="preserve">Сообщение о досрочном погашении Биржевых облигаций по усмотрению Эмитента раскрывается в порядке, указанном в п. 11 Программы и п.8.11 Проспекта. </w:t>
      </w:r>
    </w:p>
    <w:p w14:paraId="567E60F2" w14:textId="77777777" w:rsidR="00F16CFB" w:rsidRPr="00D73488" w:rsidRDefault="00F16CFB" w:rsidP="00D95309">
      <w:pPr>
        <w:pStyle w:val="Basic"/>
        <w:rPr>
          <w:b/>
          <w:bCs/>
          <w:i/>
          <w:iCs/>
        </w:rPr>
      </w:pPr>
      <w:r w:rsidRPr="00D73488">
        <w:rPr>
          <w:b/>
          <w:bCs/>
          <w:i/>
          <w:iCs/>
        </w:rPr>
        <w:t xml:space="preserve"> </w:t>
      </w:r>
    </w:p>
    <w:p w14:paraId="4959FB0E" w14:textId="77777777" w:rsidR="00F16CFB" w:rsidRPr="00D73488" w:rsidRDefault="00F16CFB" w:rsidP="00D95309">
      <w:pPr>
        <w:pStyle w:val="Basic"/>
        <w:rPr>
          <w:b/>
          <w:bCs/>
          <w:i/>
          <w:iCs/>
        </w:rPr>
      </w:pPr>
      <w:r w:rsidRPr="00D73488">
        <w:rPr>
          <w:b/>
          <w:bCs/>
          <w:i/>
          <w:iCs/>
        </w:rPr>
        <w:t xml:space="preserve">Эмитент информирует Биржу и НРД о принятом решении в согласованном порядке. </w:t>
      </w:r>
    </w:p>
    <w:p w14:paraId="1C012B72" w14:textId="77777777" w:rsidR="00F16CFB" w:rsidRPr="00D73488" w:rsidRDefault="00F16CFB" w:rsidP="00D95309">
      <w:pPr>
        <w:pStyle w:val="Basic"/>
        <w:rPr>
          <w:b/>
          <w:bCs/>
          <w:i/>
          <w:iCs/>
        </w:rPr>
      </w:pPr>
      <w:r w:rsidRPr="00D73488">
        <w:rPr>
          <w:b/>
          <w:bCs/>
          <w:i/>
          <w:iCs/>
        </w:rPr>
        <w:t xml:space="preserve"> </w:t>
      </w:r>
    </w:p>
    <w:p w14:paraId="73EC6258" w14:textId="77777777" w:rsidR="00F16CFB" w:rsidRPr="00D73488" w:rsidRDefault="00F16CFB" w:rsidP="00D95309">
      <w:pPr>
        <w:pStyle w:val="Basic"/>
        <w:rPr>
          <w:b/>
          <w:bCs/>
          <w:i/>
          <w:iCs/>
        </w:rPr>
      </w:pPr>
      <w:r w:rsidRPr="00D73488">
        <w:rPr>
          <w:b/>
          <w:bCs/>
          <w:i/>
          <w:iCs/>
        </w:rPr>
        <w:t xml:space="preserve">Также Эмитент не </w:t>
      </w:r>
      <w:proofErr w:type="gramStart"/>
      <w:r w:rsidRPr="00D73488">
        <w:rPr>
          <w:b/>
          <w:bCs/>
          <w:i/>
          <w:iCs/>
        </w:rPr>
        <w:t>позднее</w:t>
      </w:r>
      <w:proofErr w:type="gramEnd"/>
      <w:r w:rsidRPr="00D73488">
        <w:rPr>
          <w:b/>
          <w:bCs/>
          <w:i/>
          <w:iCs/>
        </w:rPr>
        <w:t xml:space="preserve"> чем за 14 (Четырнадцать) календарных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 </w:t>
      </w:r>
    </w:p>
    <w:p w14:paraId="4E85B112" w14:textId="77777777" w:rsidR="00F16CFB" w:rsidRPr="00D73488" w:rsidRDefault="00F16CFB" w:rsidP="00F16CFB">
      <w:pPr>
        <w:ind w:firstLine="540"/>
        <w:jc w:val="both"/>
        <w:rPr>
          <w:rFonts w:eastAsia="Times New Roman"/>
        </w:rPr>
      </w:pPr>
      <w:r w:rsidRPr="00D73488">
        <w:rPr>
          <w:rFonts w:eastAsia="Times New Roman"/>
        </w:rPr>
        <w:t> </w:t>
      </w:r>
    </w:p>
    <w:p w14:paraId="79E6D6FA" w14:textId="77777777" w:rsidR="00F16CFB" w:rsidRPr="00D73488" w:rsidRDefault="00F16CFB" w:rsidP="00F16CFB">
      <w:pPr>
        <w:ind w:firstLine="540"/>
        <w:jc w:val="both"/>
        <w:rPr>
          <w:rFonts w:eastAsia="Times New Roman"/>
        </w:rPr>
      </w:pPr>
      <w:r w:rsidRPr="00D73488">
        <w:rPr>
          <w:rFonts w:eastAsia="Times New Roman"/>
        </w:rPr>
        <w:t>Порядок и условия досрочного погашения облигаций по усмотрению эмитента</w:t>
      </w:r>
    </w:p>
    <w:p w14:paraId="27D2340D" w14:textId="77777777" w:rsidR="00F16CFB" w:rsidRPr="00D73488" w:rsidRDefault="00F16CFB" w:rsidP="00F16CFB">
      <w:pPr>
        <w:ind w:firstLine="540"/>
        <w:jc w:val="both"/>
        <w:rPr>
          <w:rFonts w:eastAsia="Times New Roman"/>
          <w:b/>
          <w:bCs/>
          <w:i/>
          <w:iCs/>
        </w:rPr>
      </w:pPr>
      <w:r w:rsidRPr="00D73488">
        <w:rPr>
          <w:rFonts w:eastAsia="Times New Roman"/>
        </w:rPr>
        <w:t>стоимость (порядок определения стоимости) досрочного погашения:</w:t>
      </w:r>
      <w:r w:rsidRPr="00D73488">
        <w:rPr>
          <w:rFonts w:eastAsia="Times New Roman"/>
          <w:b/>
          <w:bCs/>
          <w:i/>
          <w:iCs/>
        </w:rPr>
        <w:t xml:space="preserve"> 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окончания которого осуществляется досрочное погашение Биржевых облигаций. </w:t>
      </w:r>
    </w:p>
    <w:p w14:paraId="46239AAF" w14:textId="77777777" w:rsidR="00F16CFB" w:rsidRPr="00D73488" w:rsidRDefault="00F16CFB" w:rsidP="00F16CFB">
      <w:pPr>
        <w:ind w:firstLine="540"/>
        <w:jc w:val="both"/>
        <w:rPr>
          <w:rFonts w:eastAsia="Times New Roman"/>
        </w:rPr>
      </w:pPr>
      <w:r w:rsidRPr="00D73488">
        <w:rPr>
          <w:rFonts w:eastAsia="Times New Roman"/>
        </w:rPr>
        <w:t> </w:t>
      </w:r>
    </w:p>
    <w:p w14:paraId="5EF1FBBF" w14:textId="77777777" w:rsidR="00F16CFB" w:rsidRPr="00D73488" w:rsidRDefault="00F16CFB" w:rsidP="00F16CFB">
      <w:pPr>
        <w:ind w:firstLine="540"/>
        <w:jc w:val="both"/>
        <w:rPr>
          <w:rFonts w:eastAsia="Times New Roman"/>
        </w:rPr>
      </w:pPr>
      <w:proofErr w:type="gramStart"/>
      <w:r w:rsidRPr="00D73488">
        <w:rPr>
          <w:rFonts w:eastAsia="Times New Roman"/>
        </w:rPr>
        <w:t>п</w:t>
      </w:r>
      <w:proofErr w:type="gramEnd"/>
      <w:r w:rsidRPr="00D73488">
        <w:rPr>
          <w:rFonts w:eastAsia="Times New Roman"/>
        </w:rPr>
        <w:t>орядок раскрытия информации о порядке и условиях досрочного погашения облигаций по усмотрению Эмитента:</w:t>
      </w:r>
    </w:p>
    <w:p w14:paraId="0453B5DE" w14:textId="77777777" w:rsidR="00F16CFB" w:rsidRPr="00D73488" w:rsidRDefault="00F16CFB" w:rsidP="00D95309">
      <w:pPr>
        <w:pStyle w:val="Basic"/>
        <w:rPr>
          <w:b/>
          <w:bCs/>
          <w:i/>
          <w:iCs/>
        </w:rPr>
      </w:pPr>
      <w:r w:rsidRPr="00D73488">
        <w:rPr>
          <w:b/>
          <w:bCs/>
          <w:i/>
          <w:iCs/>
        </w:rPr>
        <w:t xml:space="preserve">Сообщение о досрочном погашении Биржевых облигаций по усмотрению Эмитента раскрывается в порядке, указанном в п. 11 Программы и п.8.11 Проспекта. </w:t>
      </w:r>
    </w:p>
    <w:p w14:paraId="1A74B335" w14:textId="77777777" w:rsidR="00F16CFB" w:rsidRPr="00D73488" w:rsidRDefault="00F16CFB" w:rsidP="00F16CFB">
      <w:pPr>
        <w:ind w:firstLine="540"/>
        <w:jc w:val="both"/>
        <w:rPr>
          <w:rFonts w:eastAsia="Times New Roman"/>
        </w:rPr>
      </w:pPr>
      <w:r w:rsidRPr="00D73488">
        <w:rPr>
          <w:rFonts w:eastAsia="Times New Roman"/>
        </w:rPr>
        <w:t> </w:t>
      </w:r>
    </w:p>
    <w:p w14:paraId="0A0BBC84" w14:textId="77777777" w:rsidR="00F16CFB" w:rsidRPr="00D73488" w:rsidRDefault="00F16CFB" w:rsidP="00F16CFB">
      <w:pPr>
        <w:ind w:firstLine="540"/>
        <w:jc w:val="both"/>
        <w:rPr>
          <w:rFonts w:eastAsia="Times New Roman"/>
        </w:rPr>
      </w:pPr>
      <w:r w:rsidRPr="00D73488">
        <w:rPr>
          <w:rFonts w:eastAsia="Times New Roman"/>
        </w:rPr>
        <w:t>Срок, в течение которого облигации могут быть досрочно погашены эмитентом</w:t>
      </w:r>
    </w:p>
    <w:p w14:paraId="7F4BD9A2" w14:textId="77777777" w:rsidR="00F16CFB" w:rsidRPr="00D73488" w:rsidRDefault="00F16CFB" w:rsidP="00D95309">
      <w:pPr>
        <w:pStyle w:val="Basic"/>
        <w:rPr>
          <w:b/>
          <w:bCs/>
          <w:i/>
          <w:iCs/>
        </w:rPr>
      </w:pPr>
      <w:proofErr w:type="gramStart"/>
      <w:r w:rsidRPr="00D73488">
        <w:rPr>
          <w:b/>
          <w:bCs/>
          <w:i/>
          <w:iCs/>
        </w:rPr>
        <w:t xml:space="preserve">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 </w:t>
      </w:r>
      <w:proofErr w:type="gramEnd"/>
    </w:p>
    <w:p w14:paraId="1BE91936" w14:textId="77777777" w:rsidR="00F16CFB" w:rsidRPr="00D73488" w:rsidRDefault="00F16CFB" w:rsidP="00F16CFB">
      <w:pPr>
        <w:ind w:firstLine="540"/>
        <w:jc w:val="both"/>
        <w:rPr>
          <w:rFonts w:eastAsia="Times New Roman"/>
        </w:rPr>
      </w:pPr>
      <w:r w:rsidRPr="00D73488">
        <w:rPr>
          <w:rFonts w:eastAsia="Times New Roman"/>
          <w:b/>
          <w:bCs/>
          <w:i/>
          <w:iCs/>
        </w:rPr>
        <w:t xml:space="preserve"> </w:t>
      </w:r>
    </w:p>
    <w:p w14:paraId="5878DBBF" w14:textId="77777777" w:rsidR="00F16CFB" w:rsidRPr="00D73488" w:rsidRDefault="00F16CFB" w:rsidP="00F16CFB">
      <w:pPr>
        <w:ind w:firstLine="540"/>
        <w:jc w:val="both"/>
        <w:rPr>
          <w:rFonts w:eastAsia="Times New Roman"/>
        </w:rPr>
      </w:pPr>
      <w:r w:rsidRPr="00D73488">
        <w:rPr>
          <w:rFonts w:eastAsia="Times New Roman"/>
        </w:rPr>
        <w:t>Дата начала досрочного погашения:</w:t>
      </w:r>
    </w:p>
    <w:p w14:paraId="2F9311E5" w14:textId="77777777" w:rsidR="00F16CFB" w:rsidRPr="00D73488" w:rsidRDefault="00F16CFB" w:rsidP="00D95309">
      <w:pPr>
        <w:pStyle w:val="Basic"/>
        <w:rPr>
          <w:b/>
          <w:bCs/>
          <w:i/>
          <w:iCs/>
        </w:rPr>
      </w:pPr>
      <w:r w:rsidRPr="00D73488">
        <w:rPr>
          <w:b/>
          <w:bCs/>
          <w:i/>
          <w:iCs/>
        </w:rPr>
        <w:t xml:space="preserve">Дата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 </w:t>
      </w:r>
    </w:p>
    <w:p w14:paraId="38223A0F" w14:textId="77777777" w:rsidR="00F16CFB" w:rsidRPr="00D73488" w:rsidRDefault="00F16CFB" w:rsidP="00F16CFB">
      <w:pPr>
        <w:ind w:firstLine="540"/>
        <w:jc w:val="both"/>
        <w:rPr>
          <w:rFonts w:eastAsia="Times New Roman"/>
        </w:rPr>
      </w:pPr>
    </w:p>
    <w:p w14:paraId="141A3050" w14:textId="77777777" w:rsidR="00F16CFB" w:rsidRPr="00D73488" w:rsidRDefault="00F16CFB" w:rsidP="00F16CFB">
      <w:pPr>
        <w:ind w:firstLine="540"/>
        <w:jc w:val="both"/>
        <w:rPr>
          <w:rFonts w:eastAsia="Times New Roman"/>
        </w:rPr>
      </w:pPr>
      <w:r w:rsidRPr="00D73488">
        <w:rPr>
          <w:rFonts w:eastAsia="Times New Roman"/>
        </w:rPr>
        <w:t>Дата окончания досрочного погашения:</w:t>
      </w:r>
    </w:p>
    <w:p w14:paraId="4BBC1EE4" w14:textId="77777777" w:rsidR="00F16CFB" w:rsidRPr="00D73488" w:rsidRDefault="00F16CFB" w:rsidP="00D95309">
      <w:pPr>
        <w:pStyle w:val="Basic"/>
        <w:rPr>
          <w:b/>
          <w:bCs/>
          <w:i/>
          <w:iCs/>
        </w:rPr>
      </w:pPr>
      <w:r w:rsidRPr="00D73488">
        <w:rPr>
          <w:b/>
          <w:bCs/>
          <w:i/>
          <w:iCs/>
        </w:rPr>
        <w:t xml:space="preserve">Даты начала и окончания досрочного погашения Биржевых облигаций совпадают. </w:t>
      </w:r>
    </w:p>
    <w:p w14:paraId="0AF9E2A7" w14:textId="77777777" w:rsidR="00F16CFB" w:rsidRPr="00D73488" w:rsidRDefault="00F16CFB" w:rsidP="00F16CFB">
      <w:pPr>
        <w:ind w:firstLine="540"/>
        <w:jc w:val="both"/>
        <w:rPr>
          <w:rFonts w:eastAsia="Times New Roman"/>
        </w:rPr>
      </w:pPr>
      <w:r w:rsidRPr="00D73488">
        <w:rPr>
          <w:rFonts w:eastAsia="Times New Roman"/>
        </w:rPr>
        <w:t> </w:t>
      </w:r>
    </w:p>
    <w:p w14:paraId="2F78E1A2" w14:textId="77777777" w:rsidR="00F16CFB" w:rsidRPr="00D73488" w:rsidRDefault="00F16CFB" w:rsidP="00F16CFB">
      <w:pPr>
        <w:ind w:firstLine="540"/>
        <w:jc w:val="both"/>
        <w:rPr>
          <w:rFonts w:eastAsia="Times New Roman"/>
        </w:rPr>
      </w:pPr>
      <w:r w:rsidRPr="00D73488">
        <w:rPr>
          <w:rFonts w:eastAsia="Times New Roman"/>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14:paraId="4B74C9D6" w14:textId="77777777" w:rsidR="00F16CFB" w:rsidRPr="00D73488" w:rsidRDefault="00F16CFB" w:rsidP="00D95309">
      <w:pPr>
        <w:pStyle w:val="Basic"/>
        <w:rPr>
          <w:b/>
          <w:bCs/>
          <w:i/>
          <w:iCs/>
        </w:rPr>
      </w:pPr>
      <w:r w:rsidRPr="00D73488">
        <w:rPr>
          <w:b/>
          <w:bCs/>
          <w:i/>
          <w:iCs/>
        </w:rPr>
        <w:t xml:space="preserve">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 </w:t>
      </w:r>
    </w:p>
    <w:p w14:paraId="5A6FE33E" w14:textId="77777777" w:rsidR="00F16CFB" w:rsidRPr="00D73488" w:rsidRDefault="00F16CFB" w:rsidP="00F16CFB">
      <w:pPr>
        <w:ind w:firstLine="540"/>
        <w:jc w:val="both"/>
        <w:rPr>
          <w:rFonts w:eastAsia="Times New Roman"/>
        </w:rPr>
      </w:pPr>
    </w:p>
    <w:p w14:paraId="116DACD3" w14:textId="77777777" w:rsidR="00F16CFB" w:rsidRPr="00D73488" w:rsidRDefault="00F16CFB" w:rsidP="00F16CFB">
      <w:pPr>
        <w:ind w:firstLine="540"/>
        <w:jc w:val="both"/>
        <w:rPr>
          <w:rFonts w:eastAsia="Times New Roman"/>
        </w:rPr>
      </w:pPr>
      <w:r w:rsidRPr="00D73488">
        <w:rPr>
          <w:rFonts w:eastAsia="Times New Roman"/>
        </w:rPr>
        <w:t>8.9.5.2.4.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14:paraId="378BD253" w14:textId="77777777" w:rsidR="00F16CFB" w:rsidRPr="00D73488" w:rsidRDefault="00F16CFB" w:rsidP="00F16CFB">
      <w:pPr>
        <w:ind w:firstLine="540"/>
        <w:jc w:val="both"/>
        <w:rPr>
          <w:rFonts w:eastAsia="Times New Roman"/>
        </w:rPr>
      </w:pPr>
    </w:p>
    <w:p w14:paraId="0A10926C" w14:textId="77777777" w:rsidR="00F16CFB" w:rsidRPr="00D73488" w:rsidRDefault="00F16CFB" w:rsidP="00D95309">
      <w:pPr>
        <w:pStyle w:val="Basic"/>
        <w:rPr>
          <w:b/>
          <w:bCs/>
          <w:i/>
          <w:iCs/>
        </w:rPr>
      </w:pPr>
      <w:r w:rsidRPr="00D73488">
        <w:rPr>
          <w:b/>
          <w:bCs/>
          <w:i/>
          <w:iCs/>
        </w:rPr>
        <w:t xml:space="preserve">Досрочное погашение (частичное досрочное погашение) Биржевых облигаций производится денежными средствами в валюте, в которой выражена номинальная стоимость Биржевой облигации, в безналичном порядке. Возможность выбора владельцами Биржевых облигаций формы погашения Биржевых облигаций не предусмотрена. </w:t>
      </w:r>
    </w:p>
    <w:p w14:paraId="38CDEBA9" w14:textId="77777777" w:rsidR="00F16CFB" w:rsidRPr="00D73488" w:rsidRDefault="00F16CFB" w:rsidP="00D95309">
      <w:pPr>
        <w:pStyle w:val="Basic"/>
        <w:rPr>
          <w:b/>
          <w:bCs/>
          <w:i/>
          <w:iCs/>
        </w:rPr>
      </w:pPr>
      <w:r w:rsidRPr="00D73488">
        <w:rPr>
          <w:b/>
          <w:bCs/>
          <w:i/>
          <w:iCs/>
        </w:rPr>
        <w:t xml:space="preserve"> </w:t>
      </w:r>
    </w:p>
    <w:p w14:paraId="4ED69599" w14:textId="77777777" w:rsidR="00F16CFB" w:rsidRPr="00D73488" w:rsidRDefault="00F16CFB" w:rsidP="00D95309">
      <w:pPr>
        <w:pStyle w:val="Basic"/>
        <w:rPr>
          <w:b/>
          <w:bCs/>
          <w:i/>
          <w:iCs/>
        </w:rPr>
      </w:pPr>
      <w:r w:rsidRPr="00D73488">
        <w:rPr>
          <w:b/>
          <w:bCs/>
          <w:i/>
          <w:iCs/>
        </w:rPr>
        <w:t xml:space="preserve">Биржевые облигации, погашенные Эмитентом досрочно, не могут быть выпущены в обращение. </w:t>
      </w:r>
    </w:p>
    <w:p w14:paraId="1935FB4E" w14:textId="77777777" w:rsidR="00F16CFB" w:rsidRPr="00D73488" w:rsidRDefault="00F16CFB" w:rsidP="00D95309">
      <w:pPr>
        <w:pStyle w:val="Basic"/>
        <w:rPr>
          <w:b/>
          <w:bCs/>
          <w:i/>
          <w:iCs/>
        </w:rPr>
      </w:pPr>
      <w:r w:rsidRPr="00D73488">
        <w:rPr>
          <w:b/>
          <w:bCs/>
          <w:i/>
          <w:iCs/>
        </w:rPr>
        <w:t xml:space="preserve">Если Дата досрочного погашения (частичного досрочного погашения) приходится на нерабочий день, то перечисление надлежащей суммы производится в первый рабочий день, следующий за нерабочим днем. Владелец Биржевых облигаций не имеет права требовать начисления процентов или какой-либо иной компенсации за такую задержку в платеже. </w:t>
      </w:r>
    </w:p>
    <w:p w14:paraId="46F6A851" w14:textId="77777777" w:rsidR="00F16CFB" w:rsidRPr="00D73488" w:rsidRDefault="00F16CFB" w:rsidP="00D95309">
      <w:pPr>
        <w:pStyle w:val="Basic"/>
        <w:rPr>
          <w:b/>
          <w:bCs/>
          <w:i/>
          <w:iCs/>
        </w:rPr>
      </w:pPr>
      <w:r w:rsidRPr="00D73488">
        <w:rPr>
          <w:b/>
          <w:bCs/>
          <w:i/>
          <w:iCs/>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в том числе 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w:t>
      </w:r>
    </w:p>
    <w:p w14:paraId="7FA4021D" w14:textId="4503B881" w:rsidR="00F16CFB" w:rsidRPr="00D73488" w:rsidRDefault="00F16CFB" w:rsidP="00D95309">
      <w:pPr>
        <w:pStyle w:val="Basic"/>
        <w:rPr>
          <w:b/>
          <w:bCs/>
          <w:i/>
          <w:iCs/>
        </w:rPr>
      </w:pPr>
      <w:r w:rsidRPr="00D73488">
        <w:rPr>
          <w:b/>
          <w:bCs/>
          <w:i/>
          <w:iCs/>
        </w:rPr>
        <w:t xml:space="preserve">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w:t>
      </w:r>
      <w:r w:rsidR="00AB5585" w:rsidRPr="00D73488">
        <w:rPr>
          <w:b/>
          <w:bCs/>
          <w:i/>
          <w:iCs/>
        </w:rPr>
        <w:t>иной</w:t>
      </w:r>
      <w:r w:rsidRPr="00D73488">
        <w:rPr>
          <w:b/>
          <w:bCs/>
          <w:i/>
          <w:iCs/>
        </w:rPr>
        <w:t xml:space="preserve"> валюте, банковский счет в соответствующей валюте, открываемый в кредитной организации. </w:t>
      </w:r>
    </w:p>
    <w:p w14:paraId="51F218CE" w14:textId="77777777" w:rsidR="00F16CFB" w:rsidRPr="00D73488" w:rsidRDefault="00F16CFB" w:rsidP="00D95309">
      <w:pPr>
        <w:pStyle w:val="Basic"/>
        <w:rPr>
          <w:b/>
          <w:bCs/>
          <w:i/>
          <w:iCs/>
        </w:rPr>
      </w:pPr>
      <w:r w:rsidRPr="00D73488">
        <w:rPr>
          <w:b/>
          <w:bCs/>
          <w:i/>
          <w:iCs/>
        </w:rPr>
        <w:lastRenderedPageBreak/>
        <w:t xml:space="preserve">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14:paraId="4FAE83DB" w14:textId="77777777" w:rsidR="00F16CFB" w:rsidRPr="00D73488" w:rsidRDefault="00F16CFB" w:rsidP="00D95309">
      <w:pPr>
        <w:pStyle w:val="Basic"/>
        <w:rPr>
          <w:b/>
          <w:bCs/>
          <w:i/>
          <w:iCs/>
        </w:rPr>
      </w:pPr>
      <w:r w:rsidRPr="00D73488">
        <w:rPr>
          <w:b/>
          <w:bCs/>
          <w:i/>
          <w:iCs/>
        </w:rPr>
        <w:t xml:space="preserve">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номинальной стоимости Биржевых облигаций и по выплате купонного дохода за все купонные периоды. </w:t>
      </w:r>
    </w:p>
    <w:p w14:paraId="75054D69" w14:textId="77777777" w:rsidR="00F16CFB" w:rsidRPr="00D73488" w:rsidRDefault="00F16CFB" w:rsidP="00D95309">
      <w:pPr>
        <w:pStyle w:val="Basic"/>
        <w:rPr>
          <w:b/>
          <w:bCs/>
          <w:i/>
          <w:iCs/>
        </w:rPr>
      </w:pPr>
      <w:r w:rsidRPr="00D73488">
        <w:rPr>
          <w:b/>
          <w:bCs/>
          <w:i/>
          <w:iCs/>
        </w:rPr>
        <w:t xml:space="preserve">Снятие Сертификата с хранения производится после списания всех Биржевых облигаций со счетов в НРД. </w:t>
      </w:r>
    </w:p>
    <w:p w14:paraId="6777A1B7" w14:textId="77777777" w:rsidR="00F16CFB" w:rsidRPr="00D73488" w:rsidRDefault="00F16CFB" w:rsidP="00D95309">
      <w:pPr>
        <w:pStyle w:val="Basic"/>
        <w:rPr>
          <w:b/>
          <w:bCs/>
          <w:i/>
          <w:iCs/>
        </w:rPr>
      </w:pPr>
      <w:r w:rsidRPr="00D73488">
        <w:rPr>
          <w:b/>
          <w:bCs/>
          <w:i/>
          <w:iCs/>
        </w:rPr>
        <w:t xml:space="preserve">Эмитент исполняет обязанность по осуществлению денежных выплат в счет погашения, в том числе досрочного погашения (частичного досрочного погашения) по ценным бумагам путем перечисления денежных средств НРД. Указанная обязанность считается исполненной Эмитентом </w:t>
      </w:r>
      <w:proofErr w:type="gramStart"/>
      <w:r w:rsidRPr="00D73488">
        <w:rPr>
          <w:b/>
          <w:bCs/>
          <w:i/>
          <w:iCs/>
        </w:rPr>
        <w:t>с даты поступления</w:t>
      </w:r>
      <w:proofErr w:type="gramEnd"/>
      <w:r w:rsidRPr="00D73488">
        <w:rPr>
          <w:b/>
          <w:bCs/>
          <w:i/>
          <w:iCs/>
        </w:rPr>
        <w:t xml:space="preserve"> денежных средств на счет НРД. </w:t>
      </w:r>
    </w:p>
    <w:p w14:paraId="7383CAF6" w14:textId="77777777" w:rsidR="00F16CFB" w:rsidRPr="00D73488" w:rsidRDefault="00F16CFB" w:rsidP="00D95309">
      <w:pPr>
        <w:pStyle w:val="Basic"/>
        <w:rPr>
          <w:b/>
          <w:bCs/>
          <w:i/>
          <w:iCs/>
        </w:rPr>
      </w:pPr>
      <w:r w:rsidRPr="00D73488">
        <w:rPr>
          <w:b/>
          <w:bCs/>
          <w:i/>
          <w:iCs/>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14:paraId="220E2546" w14:textId="77777777" w:rsidR="00F16CFB" w:rsidRPr="00D73488" w:rsidRDefault="00F16CFB" w:rsidP="00D95309">
      <w:pPr>
        <w:pStyle w:val="Basic"/>
        <w:rPr>
          <w:b/>
          <w:bCs/>
          <w:i/>
          <w:iCs/>
        </w:rPr>
      </w:pPr>
      <w:r w:rsidRPr="00D73488">
        <w:rPr>
          <w:b/>
          <w:bCs/>
          <w:i/>
          <w:iCs/>
        </w:rPr>
        <w:t> </w:t>
      </w:r>
    </w:p>
    <w:p w14:paraId="13B8A31B" w14:textId="77777777" w:rsidR="00F16CFB" w:rsidRPr="00D73488" w:rsidRDefault="00F16CFB" w:rsidP="00F16CFB">
      <w:pPr>
        <w:pStyle w:val="3"/>
      </w:pPr>
      <w:bookmarkStart w:id="172" w:name="_Toc412732465"/>
      <w:bookmarkStart w:id="173" w:name="_Toc494990801"/>
      <w:bookmarkStart w:id="174" w:name="_Toc514318753"/>
      <w:r w:rsidRPr="00D73488">
        <w:t>8.9.6. Сведения о платежных агентах по облигациям</w:t>
      </w:r>
      <w:bookmarkEnd w:id="172"/>
      <w:bookmarkEnd w:id="173"/>
      <w:bookmarkEnd w:id="174"/>
    </w:p>
    <w:p w14:paraId="2D5610E3" w14:textId="77777777" w:rsidR="00F16CFB" w:rsidRPr="00D73488" w:rsidRDefault="00F16CFB" w:rsidP="00D95309">
      <w:pPr>
        <w:pStyle w:val="Basic"/>
        <w:rPr>
          <w:b/>
          <w:bCs/>
          <w:i/>
          <w:iCs/>
        </w:rPr>
      </w:pPr>
      <w:r w:rsidRPr="00D73488">
        <w:rPr>
          <w:b/>
          <w:bCs/>
          <w:i/>
          <w:iCs/>
        </w:rPr>
        <w:t xml:space="preserve">На дату утверждения Программы платежный агент не назначен. </w:t>
      </w:r>
    </w:p>
    <w:p w14:paraId="59D29248" w14:textId="77777777" w:rsidR="00F16CFB" w:rsidRPr="00D73488" w:rsidRDefault="00F16CFB" w:rsidP="00F16CFB">
      <w:pPr>
        <w:ind w:firstLine="540"/>
        <w:jc w:val="both"/>
        <w:rPr>
          <w:rFonts w:eastAsia="Times New Roman"/>
        </w:rPr>
      </w:pPr>
    </w:p>
    <w:p w14:paraId="7E42A85F" w14:textId="77777777" w:rsidR="00F16CFB" w:rsidRPr="00D73488" w:rsidRDefault="00F16CFB" w:rsidP="00F16CFB">
      <w:pPr>
        <w:ind w:firstLine="540"/>
        <w:jc w:val="both"/>
        <w:rPr>
          <w:rFonts w:eastAsia="Times New Roman"/>
        </w:rPr>
      </w:pPr>
      <w:r w:rsidRPr="00D73488">
        <w:rPr>
          <w:rFonts w:eastAsia="Times New Roman"/>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14:paraId="5E424B02" w14:textId="77777777" w:rsidR="00F16CFB" w:rsidRPr="00D73488" w:rsidRDefault="00F16CFB" w:rsidP="00D95309">
      <w:pPr>
        <w:pStyle w:val="Basic"/>
        <w:rPr>
          <w:b/>
          <w:bCs/>
          <w:i/>
          <w:iCs/>
        </w:rPr>
      </w:pPr>
      <w:r w:rsidRPr="00D73488">
        <w:rPr>
          <w:b/>
          <w:bCs/>
          <w:i/>
          <w:iCs/>
        </w:rPr>
        <w:t xml:space="preserve">Эмитент может назначать платежных агентов и отменять такие назначения: </w:t>
      </w:r>
    </w:p>
    <w:p w14:paraId="3044675D" w14:textId="77777777" w:rsidR="00F16CFB" w:rsidRPr="00D73488" w:rsidRDefault="00F16CFB" w:rsidP="00D95309">
      <w:pPr>
        <w:pStyle w:val="Basic"/>
        <w:rPr>
          <w:b/>
          <w:bCs/>
          <w:i/>
          <w:iCs/>
        </w:rPr>
      </w:pPr>
      <w:r w:rsidRPr="00D73488">
        <w:rPr>
          <w:b/>
          <w:bCs/>
          <w:i/>
          <w:iCs/>
        </w:rPr>
        <w:t xml:space="preserve">- при осуществлении досрочного погашения Биржевых облигаций по требованию их владельцев в соответствии с п. 9.5.1 Программы и п.8.9.5.1 Проспекта; </w:t>
      </w:r>
    </w:p>
    <w:p w14:paraId="4B3E3A3E" w14:textId="77777777" w:rsidR="00F16CFB" w:rsidRPr="00D73488" w:rsidRDefault="00F16CFB" w:rsidP="00D95309">
      <w:pPr>
        <w:pStyle w:val="Basic"/>
        <w:rPr>
          <w:b/>
          <w:bCs/>
          <w:i/>
          <w:iCs/>
        </w:rPr>
      </w:pPr>
      <w:r w:rsidRPr="00D73488">
        <w:rPr>
          <w:b/>
          <w:bCs/>
          <w:i/>
          <w:iCs/>
        </w:rPr>
        <w:t xml:space="preserve">- при осуществлении адресных платежей в пользу владельцев Биржевых облигаций в иных случаях, предусмотренных действующим законодательством Российской Федерации. </w:t>
      </w:r>
    </w:p>
    <w:p w14:paraId="2D4D4619" w14:textId="77777777" w:rsidR="00F16CFB" w:rsidRPr="00D73488" w:rsidRDefault="00F16CFB" w:rsidP="00D95309">
      <w:pPr>
        <w:pStyle w:val="Basic"/>
        <w:rPr>
          <w:b/>
          <w:bCs/>
          <w:i/>
          <w:iCs/>
        </w:rPr>
      </w:pPr>
      <w:r w:rsidRPr="00D73488">
        <w:rPr>
          <w:b/>
          <w:bCs/>
          <w:i/>
          <w:iCs/>
        </w:rPr>
        <w:t xml:space="preserve"> </w:t>
      </w:r>
    </w:p>
    <w:p w14:paraId="0887044D" w14:textId="77777777" w:rsidR="00F16CFB" w:rsidRPr="00D73488" w:rsidRDefault="00F16CFB" w:rsidP="00D95309">
      <w:pPr>
        <w:pStyle w:val="Basic"/>
        <w:rPr>
          <w:b/>
          <w:bCs/>
          <w:i/>
          <w:iCs/>
        </w:rPr>
      </w:pPr>
      <w:r w:rsidRPr="00D73488">
        <w:rPr>
          <w:b/>
          <w:bCs/>
          <w:i/>
          <w:iCs/>
        </w:rPr>
        <w:t xml:space="preserve">Эмитент не может одновременно назначить нескольких платежных агентов по одному и тому же выпуску Биржевых облигаций. </w:t>
      </w:r>
    </w:p>
    <w:p w14:paraId="3EBCC1EF" w14:textId="77777777" w:rsidR="00F16CFB" w:rsidRPr="00D73488" w:rsidRDefault="00F16CFB" w:rsidP="00D95309">
      <w:pPr>
        <w:pStyle w:val="Basic"/>
        <w:rPr>
          <w:b/>
          <w:bCs/>
          <w:i/>
          <w:iCs/>
        </w:rPr>
      </w:pPr>
      <w:r w:rsidRPr="00D73488">
        <w:rPr>
          <w:b/>
          <w:bCs/>
          <w:i/>
          <w:iCs/>
        </w:rPr>
        <w:t xml:space="preserve"> </w:t>
      </w:r>
    </w:p>
    <w:p w14:paraId="6A68BDFF" w14:textId="5B87AD1A" w:rsidR="00F16CFB" w:rsidRPr="00D73488" w:rsidRDefault="00F16CFB" w:rsidP="00D95309">
      <w:pPr>
        <w:pStyle w:val="Basic"/>
        <w:rPr>
          <w:b/>
          <w:bCs/>
          <w:i/>
          <w:iCs/>
        </w:rPr>
      </w:pPr>
      <w:r w:rsidRPr="00D73488">
        <w:rPr>
          <w:b/>
          <w:bCs/>
          <w:i/>
          <w:iCs/>
        </w:rPr>
        <w:t>Информация о назначении Эмитентом платежных агентов и отмене таких назначений раскрывается Эмитентом в порядке, указанном в п. 11 Програ</w:t>
      </w:r>
      <w:r w:rsidR="00AA22C6">
        <w:rPr>
          <w:b/>
          <w:bCs/>
          <w:i/>
          <w:iCs/>
        </w:rPr>
        <w:t>ммы и п.8.11 Проспекта.</w:t>
      </w:r>
    </w:p>
    <w:p w14:paraId="7063300E" w14:textId="72BF0AC8" w:rsidR="00F16CFB" w:rsidRPr="00D73488" w:rsidRDefault="00F16CFB" w:rsidP="00AA22C6">
      <w:pPr>
        <w:pStyle w:val="Basic"/>
        <w:ind w:firstLine="0"/>
        <w:rPr>
          <w:rFonts w:cs="Calibri"/>
          <w:b/>
          <w:bCs/>
          <w:i/>
          <w:iCs/>
        </w:rPr>
      </w:pPr>
    </w:p>
    <w:p w14:paraId="28376C11" w14:textId="77777777" w:rsidR="00F16CFB" w:rsidRPr="00D73488" w:rsidRDefault="00F16CFB" w:rsidP="00F16CFB">
      <w:pPr>
        <w:pStyle w:val="2"/>
      </w:pPr>
      <w:bookmarkStart w:id="175" w:name="_Toc412732467"/>
      <w:bookmarkStart w:id="176" w:name="_Toc494990803"/>
      <w:bookmarkStart w:id="177" w:name="_Toc514318754"/>
      <w:r w:rsidRPr="00D73488">
        <w:t>8.10. Сведения о приобретении облигаций</w:t>
      </w:r>
      <w:bookmarkEnd w:id="175"/>
      <w:bookmarkEnd w:id="176"/>
      <w:bookmarkEnd w:id="177"/>
    </w:p>
    <w:p w14:paraId="7139A010" w14:textId="77777777" w:rsidR="00F16CFB" w:rsidRPr="00D73488" w:rsidRDefault="00F16CFB" w:rsidP="00F16CFB">
      <w:pPr>
        <w:pStyle w:val="Basic"/>
        <w:rPr>
          <w:b/>
          <w:bCs/>
          <w:i/>
          <w:iCs/>
        </w:rPr>
      </w:pPr>
      <w:r w:rsidRPr="00D73488">
        <w:rPr>
          <w:b/>
          <w:bCs/>
          <w:i/>
          <w:iCs/>
        </w:rPr>
        <w:t xml:space="preserve">Предусмотрена возможность приобретения Биржевых облигаций Эмитентом по соглашению с их владельцами и (или) по требованию владельцев Биржевых облигаций с возможностью их последующего обращения. </w:t>
      </w:r>
    </w:p>
    <w:p w14:paraId="4ABE887D" w14:textId="77777777" w:rsidR="00F16CFB" w:rsidRPr="00D73488" w:rsidRDefault="00F16CFB" w:rsidP="00F16CFB">
      <w:pPr>
        <w:pStyle w:val="Basic"/>
        <w:rPr>
          <w:b/>
          <w:bCs/>
          <w:i/>
          <w:iCs/>
        </w:rPr>
      </w:pPr>
      <w:r w:rsidRPr="00D73488">
        <w:rPr>
          <w:b/>
          <w:bCs/>
          <w:i/>
          <w:iCs/>
        </w:rPr>
        <w:t xml:space="preserve">Приобретение Биржевых облигаций в рамках одного отдельного выпуска осуществляется на одинаковых условиях. </w:t>
      </w:r>
    </w:p>
    <w:p w14:paraId="0A86F4DC" w14:textId="77777777" w:rsidR="00F16CFB" w:rsidRPr="00D73488" w:rsidRDefault="00F16CFB" w:rsidP="00F16CFB">
      <w:pPr>
        <w:pStyle w:val="Basic"/>
        <w:rPr>
          <w:b/>
          <w:bCs/>
          <w:i/>
          <w:iCs/>
        </w:rPr>
      </w:pPr>
      <w:r w:rsidRPr="00D73488">
        <w:rPr>
          <w:b/>
          <w:bCs/>
          <w:i/>
          <w:iCs/>
        </w:rPr>
        <w:t xml:space="preserve">Приобретение Биржевых облигаций допускается только после их полной оплаты. </w:t>
      </w:r>
    </w:p>
    <w:p w14:paraId="766C6067" w14:textId="77777777" w:rsidR="00F16CFB" w:rsidRPr="00D73488" w:rsidRDefault="00F16CFB" w:rsidP="00F16CFB">
      <w:pPr>
        <w:pStyle w:val="Basic"/>
        <w:rPr>
          <w:b/>
          <w:bCs/>
          <w:i/>
          <w:iCs/>
        </w:rPr>
      </w:pPr>
      <w:r w:rsidRPr="00D73488">
        <w:rPr>
          <w:b/>
          <w:bCs/>
          <w:i/>
          <w:iCs/>
        </w:rPr>
        <w:t xml:space="preserve">Оплата Биржевых облигаций при их приобретении производится денежными средствами в безналичном порядке в валюте, в которой выражена номинальная стоимость Биржевой облигации. </w:t>
      </w:r>
    </w:p>
    <w:p w14:paraId="36BB505F" w14:textId="6017A6FB" w:rsidR="00F16CFB" w:rsidRDefault="00F16CFB" w:rsidP="00F16CFB">
      <w:pPr>
        <w:pStyle w:val="Basic"/>
        <w:rPr>
          <w:b/>
          <w:bCs/>
          <w:i/>
          <w:iCs/>
          <w:u w:val="single"/>
        </w:rPr>
      </w:pPr>
      <w:r w:rsidRPr="00D73488">
        <w:rPr>
          <w:b/>
          <w:bCs/>
          <w:i/>
          <w:iCs/>
          <w:u w:val="single"/>
        </w:rPr>
        <w:t>Наличие или отсутствие возможности (обязанности) приобретения Биржевых облигаций на условиях, указанных ниже, в отношении каждого отдельного выпуска Биржевых облигаций будет определено соот</w:t>
      </w:r>
      <w:r w:rsidR="00AA22C6">
        <w:rPr>
          <w:b/>
          <w:bCs/>
          <w:i/>
          <w:iCs/>
          <w:u w:val="single"/>
        </w:rPr>
        <w:t>ветствующими Условиями выпуска.</w:t>
      </w:r>
    </w:p>
    <w:p w14:paraId="066DD523" w14:textId="77777777" w:rsidR="00AA22C6" w:rsidRPr="00D73488" w:rsidRDefault="00AA22C6" w:rsidP="00AA22C6">
      <w:pPr>
        <w:pStyle w:val="Basic"/>
        <w:ind w:firstLine="0"/>
        <w:rPr>
          <w:b/>
          <w:bCs/>
          <w:i/>
          <w:iCs/>
          <w:u w:val="single"/>
        </w:rPr>
      </w:pPr>
    </w:p>
    <w:p w14:paraId="4B071737" w14:textId="77777777" w:rsidR="00F16CFB" w:rsidRPr="00D73488" w:rsidRDefault="00F16CFB" w:rsidP="00D95309">
      <w:pPr>
        <w:pStyle w:val="3"/>
      </w:pPr>
      <w:bookmarkStart w:id="178" w:name="_Toc514318755"/>
      <w:r w:rsidRPr="00D73488">
        <w:t>8.10.1 Приобретение эмитентом облигаций по требованию их владельца (владельцев):</w:t>
      </w:r>
      <w:bookmarkEnd w:id="178"/>
      <w:r w:rsidRPr="00D73488">
        <w:t xml:space="preserve"> </w:t>
      </w:r>
    </w:p>
    <w:p w14:paraId="6A12767D" w14:textId="77777777" w:rsidR="00F16CFB" w:rsidRPr="00D73488" w:rsidRDefault="00F16CFB" w:rsidP="00F16CFB">
      <w:pPr>
        <w:ind w:firstLine="540"/>
        <w:jc w:val="both"/>
        <w:rPr>
          <w:rFonts w:eastAsia="Times New Roman"/>
        </w:rPr>
      </w:pPr>
    </w:p>
    <w:p w14:paraId="61588D9F" w14:textId="77777777" w:rsidR="00F16CFB" w:rsidRPr="00D73488" w:rsidRDefault="00F16CFB" w:rsidP="00D95309">
      <w:pPr>
        <w:pStyle w:val="Basic"/>
        <w:rPr>
          <w:b/>
          <w:bCs/>
          <w:i/>
          <w:iCs/>
        </w:rPr>
      </w:pPr>
      <w:r w:rsidRPr="00D73488">
        <w:rPr>
          <w:b/>
          <w:bCs/>
          <w:i/>
          <w:iCs/>
        </w:rPr>
        <w:t xml:space="preserve">Эмитент обязан приобретать размещенные им Биржевые облигации, заявленные к приобретению владельцами Биржевых облигаций в случае, если размер (порядок определения размера) процента (купона) по Биржевым облигациям определяется Эмитентом после завершения размещения Биржевых облигаций. </w:t>
      </w:r>
    </w:p>
    <w:p w14:paraId="1D3E0267" w14:textId="77777777" w:rsidR="00F16CFB" w:rsidRPr="00D73488" w:rsidRDefault="00F16CFB" w:rsidP="00F16CFB">
      <w:pPr>
        <w:ind w:firstLine="540"/>
        <w:jc w:val="both"/>
        <w:rPr>
          <w:rFonts w:eastAsia="Times New Roman"/>
        </w:rPr>
      </w:pPr>
    </w:p>
    <w:p w14:paraId="6EEEE3A2" w14:textId="77777777" w:rsidR="00F16CFB" w:rsidRPr="00D73488" w:rsidRDefault="00F16CFB" w:rsidP="00F16CFB">
      <w:pPr>
        <w:ind w:firstLine="540"/>
        <w:jc w:val="both"/>
        <w:rPr>
          <w:rFonts w:eastAsia="Times New Roman"/>
        </w:rPr>
      </w:pPr>
      <w:r w:rsidRPr="00D73488">
        <w:rPr>
          <w:rFonts w:eastAsia="Times New Roman"/>
        </w:rPr>
        <w:t>Порядок и условия приобретения облигаций их эмитентом, в том числе:</w:t>
      </w:r>
    </w:p>
    <w:p w14:paraId="5D9FC339" w14:textId="77777777" w:rsidR="00F16CFB" w:rsidRPr="00D73488" w:rsidRDefault="00F16CFB" w:rsidP="00F16CFB">
      <w:pPr>
        <w:ind w:firstLine="540"/>
        <w:jc w:val="both"/>
        <w:rPr>
          <w:rFonts w:eastAsia="Times New Roman"/>
        </w:rPr>
      </w:pPr>
      <w:r w:rsidRPr="00D73488">
        <w:rPr>
          <w:rFonts w:eastAsia="Times New Roman"/>
        </w:rPr>
        <w:t>порядок принятия уполномоченным органом эмитента решения о приобретении облигаций:</w:t>
      </w:r>
    </w:p>
    <w:p w14:paraId="551147D5" w14:textId="77777777" w:rsidR="00F16CFB" w:rsidRPr="00D73488" w:rsidRDefault="00F16CFB" w:rsidP="00D95309">
      <w:pPr>
        <w:pStyle w:val="Basic"/>
        <w:rPr>
          <w:b/>
          <w:bCs/>
          <w:i/>
          <w:iCs/>
        </w:rPr>
      </w:pPr>
      <w:r w:rsidRPr="00D73488">
        <w:rPr>
          <w:b/>
          <w:bCs/>
          <w:i/>
          <w:iCs/>
        </w:rPr>
        <w:lastRenderedPageBreak/>
        <w:t xml:space="preserve">Принятия отдельного решения уполномоченного органа управления Эмитента о приобретении Биржевых облигаций по требованию их владельцев не требуется. </w:t>
      </w:r>
    </w:p>
    <w:p w14:paraId="12FDA653" w14:textId="77777777" w:rsidR="00F16CFB" w:rsidRPr="00D73488" w:rsidRDefault="00F16CFB" w:rsidP="00F16CFB">
      <w:pPr>
        <w:ind w:firstLine="540"/>
        <w:jc w:val="both"/>
        <w:rPr>
          <w:rFonts w:eastAsia="Times New Roman"/>
        </w:rPr>
      </w:pPr>
    </w:p>
    <w:p w14:paraId="27E27FDE" w14:textId="77777777" w:rsidR="00F16CFB" w:rsidRPr="00D73488" w:rsidRDefault="00F16CFB" w:rsidP="00F16CFB">
      <w:pPr>
        <w:ind w:firstLine="540"/>
        <w:jc w:val="both"/>
        <w:rPr>
          <w:rFonts w:eastAsia="Times New Roman"/>
        </w:rPr>
      </w:pPr>
      <w:r w:rsidRPr="00D73488">
        <w:rPr>
          <w:rFonts w:eastAsia="Times New Roman"/>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37502697" w14:textId="77777777" w:rsidR="00F16CFB" w:rsidRPr="00D73488" w:rsidRDefault="00F16CFB" w:rsidP="00D95309">
      <w:pPr>
        <w:pStyle w:val="Basic"/>
        <w:rPr>
          <w:b/>
          <w:bCs/>
          <w:i/>
          <w:iCs/>
        </w:rPr>
      </w:pPr>
      <w:proofErr w:type="gramStart"/>
      <w:r w:rsidRPr="00D73488">
        <w:rPr>
          <w:b/>
          <w:bCs/>
          <w:i/>
          <w:iCs/>
        </w:rPr>
        <w:t xml:space="preserve">Эмитент обязан приобретать размещенные им Биржевые облигации по требованиям, заявленным владельцами Биржевых облигаций в течение последних 5 (Пяти) рабочих дней купонного периода, непосредственно предшествующего купонному периоду, по которому Эмитентом определяется размер (порядок определения размера) процента (купона) по Биржевым облигациям после завершения размещения Биржевых облигаций (далее - "Период предъявления Биржевых облигаций к приобретению"). </w:t>
      </w:r>
      <w:proofErr w:type="gramEnd"/>
    </w:p>
    <w:p w14:paraId="18E53883" w14:textId="77777777" w:rsidR="00F16CFB" w:rsidRPr="00D73488" w:rsidRDefault="00F16CFB" w:rsidP="00D95309">
      <w:pPr>
        <w:pStyle w:val="Basic"/>
        <w:rPr>
          <w:b/>
          <w:bCs/>
          <w:i/>
          <w:iCs/>
        </w:rPr>
      </w:pPr>
      <w:proofErr w:type="gramStart"/>
      <w:r w:rsidRPr="00D73488">
        <w:rPr>
          <w:b/>
          <w:bCs/>
          <w:i/>
          <w:iCs/>
        </w:rPr>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w:t>
      </w:r>
      <w:proofErr w:type="gramEnd"/>
      <w:r w:rsidRPr="00D73488">
        <w:rPr>
          <w:b/>
          <w:bCs/>
          <w:i/>
          <w:iCs/>
        </w:rPr>
        <w:t xml:space="preserve">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осуществляется. </w:t>
      </w:r>
    </w:p>
    <w:p w14:paraId="2CB5C246" w14:textId="77777777" w:rsidR="00F16CFB" w:rsidRPr="00D73488" w:rsidRDefault="00F16CFB" w:rsidP="00D95309">
      <w:pPr>
        <w:pStyle w:val="Basic"/>
        <w:rPr>
          <w:b/>
          <w:bCs/>
          <w:i/>
          <w:iCs/>
        </w:rPr>
      </w:pPr>
      <w:r w:rsidRPr="00D73488">
        <w:rPr>
          <w:b/>
          <w:bCs/>
          <w:i/>
          <w:iCs/>
        </w:rPr>
        <w:t xml:space="preserve">Эмитент обязуется приобрести все Биржевые облигации, заявленные к приобретению в установленный срок. </w:t>
      </w:r>
    </w:p>
    <w:p w14:paraId="53EAB23F" w14:textId="77777777" w:rsidR="00F16CFB" w:rsidRPr="00D73488" w:rsidRDefault="00F16CFB" w:rsidP="00F16CFB">
      <w:pPr>
        <w:ind w:firstLine="540"/>
        <w:jc w:val="both"/>
        <w:rPr>
          <w:rFonts w:eastAsia="Times New Roman"/>
        </w:rPr>
      </w:pPr>
    </w:p>
    <w:p w14:paraId="6DC50B47" w14:textId="77777777" w:rsidR="00F16CFB" w:rsidRPr="00D73488" w:rsidRDefault="00F16CFB" w:rsidP="00F16CFB">
      <w:pPr>
        <w:ind w:firstLine="540"/>
        <w:jc w:val="both"/>
        <w:rPr>
          <w:rFonts w:eastAsia="Times New Roman"/>
        </w:rPr>
      </w:pPr>
      <w:r w:rsidRPr="00D73488">
        <w:rPr>
          <w:rFonts w:eastAsia="Times New Roman"/>
        </w:rPr>
        <w:t>порядок реализации лицами, осуществляющими права по ценным бумагам, права требовать от эмитента приобретения облигаций:</w:t>
      </w:r>
    </w:p>
    <w:p w14:paraId="3B4E8E51" w14:textId="77777777" w:rsidR="00F16CFB" w:rsidRPr="00D73488" w:rsidRDefault="00F16CFB" w:rsidP="00D95309">
      <w:pPr>
        <w:pStyle w:val="Basic"/>
        <w:rPr>
          <w:b/>
          <w:bCs/>
          <w:i/>
          <w:iCs/>
        </w:rPr>
      </w:pPr>
      <w:r w:rsidRPr="00D73488">
        <w:rPr>
          <w:b/>
          <w:bCs/>
          <w:i/>
          <w:iCs/>
        </w:rPr>
        <w:t xml:space="preserve">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w:t>
      </w:r>
    </w:p>
    <w:p w14:paraId="4FB68614" w14:textId="77777777" w:rsidR="00F16CFB" w:rsidRPr="00D73488" w:rsidRDefault="00F16CFB" w:rsidP="00D95309">
      <w:pPr>
        <w:pStyle w:val="Basic"/>
        <w:rPr>
          <w:b/>
          <w:bCs/>
          <w:i/>
          <w:iCs/>
        </w:rPr>
      </w:pPr>
      <w:r w:rsidRPr="00D73488">
        <w:rPr>
          <w:b/>
          <w:bCs/>
          <w:i/>
          <w:iCs/>
        </w:rPr>
        <w:t xml:space="preserve">Требование о приобретении Биржевых облигаций должно содержать сведения, предусмотренные законодательством Российской Федерации, а также сведения, позволяющие идентифицировать участника организованных торгов, от имени которого будет выставлена заявка на продажу Биржевых облигаций. </w:t>
      </w:r>
    </w:p>
    <w:p w14:paraId="28428023" w14:textId="77777777" w:rsidR="00F16CFB" w:rsidRPr="00D73488" w:rsidRDefault="00F16CFB" w:rsidP="00F16CFB">
      <w:pPr>
        <w:ind w:firstLine="540"/>
        <w:jc w:val="both"/>
        <w:rPr>
          <w:rFonts w:eastAsia="Times New Roman"/>
        </w:rPr>
      </w:pPr>
      <w:r w:rsidRPr="00D73488">
        <w:rPr>
          <w:rFonts w:eastAsia="Times New Roman"/>
        </w:rPr>
        <w:t> </w:t>
      </w:r>
    </w:p>
    <w:p w14:paraId="1A3A9483" w14:textId="77777777" w:rsidR="00F16CFB" w:rsidRPr="00D73488" w:rsidRDefault="00F16CFB" w:rsidP="00F16CFB">
      <w:pPr>
        <w:ind w:firstLine="540"/>
        <w:jc w:val="both"/>
        <w:rPr>
          <w:rFonts w:eastAsia="Times New Roman"/>
        </w:rPr>
      </w:pPr>
      <w:r w:rsidRPr="00D73488">
        <w:rPr>
          <w:rFonts w:eastAsia="Times New Roman"/>
        </w:rPr>
        <w:t>срок (порядок определения срока) приобретения облигаций их эмитентом:</w:t>
      </w:r>
    </w:p>
    <w:p w14:paraId="5460183E" w14:textId="77777777" w:rsidR="00F16CFB" w:rsidRPr="00D73488" w:rsidRDefault="00F16CFB" w:rsidP="00F16CFB">
      <w:pPr>
        <w:pStyle w:val="Basic"/>
        <w:rPr>
          <w:b/>
          <w:bCs/>
          <w:i/>
          <w:iCs/>
          <w:u w:val="single"/>
        </w:rPr>
      </w:pPr>
      <w:r w:rsidRPr="00D73488">
        <w:rPr>
          <w:b/>
          <w:bCs/>
          <w:i/>
          <w:iCs/>
          <w:u w:val="single"/>
        </w:rPr>
        <w:t xml:space="preserve">Биржевые облигации приобретаются Эмитентом в дату, определяемую в соответствии с Условиями выпуска (далее – «Дата приобретения по требованию владельцев»). </w:t>
      </w:r>
    </w:p>
    <w:p w14:paraId="058ED446" w14:textId="77777777" w:rsidR="00F16CFB" w:rsidRPr="00D73488" w:rsidRDefault="00F16CFB" w:rsidP="00F16CFB">
      <w:pPr>
        <w:ind w:firstLine="540"/>
        <w:jc w:val="both"/>
        <w:rPr>
          <w:rFonts w:eastAsia="Times New Roman"/>
        </w:rPr>
      </w:pPr>
    </w:p>
    <w:p w14:paraId="53723B6C" w14:textId="77777777" w:rsidR="00F16CFB" w:rsidRPr="00D73488" w:rsidRDefault="00F16CFB" w:rsidP="00F16CFB">
      <w:pPr>
        <w:ind w:firstLine="540"/>
        <w:jc w:val="both"/>
        <w:rPr>
          <w:rFonts w:eastAsia="Times New Roman"/>
        </w:rPr>
      </w:pPr>
      <w:r w:rsidRPr="00D73488">
        <w:rPr>
          <w:rFonts w:eastAsia="Times New Roman"/>
        </w:rPr>
        <w:t>порядок приобретения облигаций их эмитентом:</w:t>
      </w:r>
    </w:p>
    <w:p w14:paraId="605E8EB3" w14:textId="77777777" w:rsidR="00F16CFB" w:rsidRPr="00D73488" w:rsidRDefault="00F16CFB" w:rsidP="00D95309">
      <w:pPr>
        <w:pStyle w:val="Basic"/>
        <w:rPr>
          <w:b/>
          <w:bCs/>
          <w:i/>
          <w:iCs/>
        </w:rPr>
      </w:pPr>
      <w:r w:rsidRPr="00D73488">
        <w:rPr>
          <w:b/>
          <w:bCs/>
          <w:i/>
          <w:iCs/>
        </w:rPr>
        <w:t xml:space="preserve">Приобретение Эмитентом Биржевых облигаций осуществляется путем заключения договоров купли-продажи Биржевых облигаций на торгах, проводимых Организатором торговли, путём удовлетворения адресных заявок на продажу Биржевых облигаций, поданных с использованием Системы торгов в соответствии с Правилами проведения торгов. </w:t>
      </w:r>
    </w:p>
    <w:p w14:paraId="26955B85" w14:textId="77777777" w:rsidR="00F16CFB" w:rsidRPr="00D73488" w:rsidRDefault="00F16CFB" w:rsidP="00D95309">
      <w:pPr>
        <w:pStyle w:val="Basic"/>
        <w:rPr>
          <w:b/>
          <w:bCs/>
          <w:i/>
          <w:iCs/>
        </w:rPr>
      </w:pPr>
      <w:r w:rsidRPr="00D73488">
        <w:rPr>
          <w:b/>
          <w:bCs/>
          <w:i/>
          <w:iCs/>
        </w:rPr>
        <w:t xml:space="preserve">Владелец Биржевых облигаций вправе действовать самостоятельно (в случае, если владелец Биржевых облигаций является участником организованных торгов) или с привлечением участника организованных торгов, уполномоченного владельцем Биржевых облигаций на продажу Биржевых облигаций Эмитенту (далее - "Агент по продаже"). </w:t>
      </w:r>
    </w:p>
    <w:p w14:paraId="4AE4C5C6" w14:textId="77777777" w:rsidR="00F16CFB" w:rsidRPr="00D73488" w:rsidRDefault="00F16CFB" w:rsidP="00D95309">
      <w:pPr>
        <w:pStyle w:val="Basic"/>
        <w:rPr>
          <w:b/>
          <w:bCs/>
          <w:i/>
          <w:iCs/>
        </w:rPr>
      </w:pPr>
      <w:r w:rsidRPr="00D73488">
        <w:rPr>
          <w:b/>
          <w:bCs/>
          <w:i/>
          <w:iCs/>
        </w:rPr>
        <w:t xml:space="preserve">Эмитент вправе действовать самостоятельно (в случае, если Эмитент является участником организованных торгов) или с привлечением участника организованных торгов, уполномоченного Эмитентом на приобретение Биржевых облигаций (далее - "Агент по приобретению"). </w:t>
      </w:r>
    </w:p>
    <w:p w14:paraId="45840935" w14:textId="77777777" w:rsidR="00F16CFB" w:rsidRPr="00D73488" w:rsidRDefault="00F16CFB" w:rsidP="00D95309">
      <w:pPr>
        <w:pStyle w:val="Basic"/>
        <w:rPr>
          <w:b/>
          <w:bCs/>
          <w:i/>
          <w:iCs/>
        </w:rPr>
      </w:pPr>
      <w:r w:rsidRPr="00D73488">
        <w:rPr>
          <w:b/>
          <w:bCs/>
          <w:i/>
          <w:iCs/>
        </w:rPr>
        <w:t xml:space="preserve">Не </w:t>
      </w:r>
      <w:proofErr w:type="gramStart"/>
      <w:r w:rsidRPr="00D73488">
        <w:rPr>
          <w:b/>
          <w:bCs/>
          <w:i/>
          <w:iCs/>
        </w:rPr>
        <w:t>позднее</w:t>
      </w:r>
      <w:proofErr w:type="gramEnd"/>
      <w:r w:rsidRPr="00D73488">
        <w:rPr>
          <w:b/>
          <w:bCs/>
          <w:i/>
          <w:iCs/>
        </w:rPr>
        <w:t xml:space="preserve"> чем за 7 (Семь) рабочих дней до начала Периода предъявления Биржевых облигаций к приобретению Эмитент может принять решение о назначении или о смене Агента по приобретению. </w:t>
      </w:r>
    </w:p>
    <w:p w14:paraId="75620CA5" w14:textId="77777777" w:rsidR="00F16CFB" w:rsidRPr="00D73488" w:rsidRDefault="00F16CFB" w:rsidP="00D95309">
      <w:pPr>
        <w:pStyle w:val="Basic"/>
        <w:rPr>
          <w:b/>
          <w:bCs/>
          <w:i/>
          <w:iCs/>
        </w:rPr>
      </w:pPr>
      <w:r w:rsidRPr="00D73488">
        <w:rPr>
          <w:b/>
          <w:bCs/>
          <w:i/>
          <w:iCs/>
        </w:rPr>
        <w:t xml:space="preserve">Информация об указанном решении публикуется Эмитентом в порядке и сроки, указанные в п. 11 Программы и п.8.11 Проспекта. Если за 7 (Семь) рабочих дней до начала Периода предъявления Биржевых облигаций к приобретению Эмитент не назначил Агента по приобретению и (или) не раскрыл информацию об этом, то считается, что Эмитент (являющийся участником организованных торгов) осуществляет приобретение Биржевых облигаций самостоятельно. </w:t>
      </w:r>
    </w:p>
    <w:p w14:paraId="4D8C0057" w14:textId="77777777" w:rsidR="00F16CFB" w:rsidRPr="00D73488" w:rsidRDefault="00F16CFB" w:rsidP="00D95309">
      <w:pPr>
        <w:pStyle w:val="Basic"/>
        <w:rPr>
          <w:b/>
          <w:bCs/>
          <w:i/>
          <w:iCs/>
        </w:rPr>
      </w:pPr>
      <w:proofErr w:type="gramStart"/>
      <w:r w:rsidRPr="00D73488">
        <w:rPr>
          <w:b/>
          <w:bCs/>
          <w:i/>
          <w:iCs/>
        </w:rPr>
        <w:t xml:space="preserve">Эмитент или Агент по приобретению (в случае его назначения) в Дату приобретения по требованию владельцев в течение периода времени, согласованного с Биржей,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от которых Эмитент получил требования о приобретении Биржевых облигаций, находящимся в Системе торгов к моменту совершения сделки. </w:t>
      </w:r>
      <w:proofErr w:type="gramEnd"/>
    </w:p>
    <w:p w14:paraId="0EF5E0C0" w14:textId="77777777" w:rsidR="00F16CFB" w:rsidRPr="00D73488" w:rsidRDefault="00F16CFB" w:rsidP="00F16CFB">
      <w:pPr>
        <w:ind w:firstLine="540"/>
        <w:jc w:val="both"/>
        <w:rPr>
          <w:rFonts w:eastAsia="Times New Roman"/>
        </w:rPr>
      </w:pPr>
      <w:r w:rsidRPr="00D73488">
        <w:rPr>
          <w:rFonts w:eastAsia="Times New Roman"/>
          <w:b/>
          <w:bCs/>
          <w:i/>
          <w:iCs/>
        </w:rPr>
        <w:lastRenderedPageBreak/>
        <w:t xml:space="preserve"> </w:t>
      </w:r>
    </w:p>
    <w:p w14:paraId="09BBE2BF" w14:textId="77777777" w:rsidR="00F16CFB" w:rsidRPr="00D73488" w:rsidRDefault="00F16CFB" w:rsidP="00F16CFB">
      <w:pPr>
        <w:ind w:firstLine="540"/>
        <w:jc w:val="both"/>
        <w:rPr>
          <w:rFonts w:eastAsia="Times New Roman"/>
        </w:rPr>
      </w:pPr>
      <w:r w:rsidRPr="00D73488">
        <w:rPr>
          <w:rFonts w:eastAsia="Times New Roman"/>
        </w:rPr>
        <w:t>Цена (порядок определения цены) приобретения облигаций их эмитентом:</w:t>
      </w:r>
    </w:p>
    <w:p w14:paraId="07F66752" w14:textId="77777777" w:rsidR="00F16CFB" w:rsidRPr="00D73488" w:rsidRDefault="00F16CFB" w:rsidP="00D95309">
      <w:pPr>
        <w:pStyle w:val="Basic"/>
        <w:rPr>
          <w:b/>
          <w:bCs/>
          <w:i/>
          <w:iCs/>
        </w:rPr>
      </w:pPr>
      <w:r w:rsidRPr="00D73488">
        <w:rPr>
          <w:b/>
          <w:bCs/>
          <w:i/>
          <w:iCs/>
        </w:rPr>
        <w:t xml:space="preserve">Цена приобретения Биржевых облигаций определяется как 100 (Сто) процентов от непогашенной части 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14:paraId="12E67588" w14:textId="77777777" w:rsidR="00F16CFB" w:rsidRPr="00D73488" w:rsidRDefault="00F16CFB" w:rsidP="00F16CFB">
      <w:pPr>
        <w:ind w:firstLine="540"/>
        <w:jc w:val="both"/>
        <w:rPr>
          <w:rFonts w:eastAsia="Times New Roman"/>
        </w:rPr>
      </w:pPr>
    </w:p>
    <w:p w14:paraId="2E37937C" w14:textId="77777777" w:rsidR="00F16CFB" w:rsidRPr="00D73488" w:rsidRDefault="00F16CFB" w:rsidP="00F16CFB">
      <w:pPr>
        <w:ind w:firstLine="540"/>
        <w:jc w:val="both"/>
        <w:rPr>
          <w:rFonts w:eastAsia="Times New Roman"/>
        </w:rPr>
      </w:pPr>
      <w:r w:rsidRPr="00D73488">
        <w:rPr>
          <w:rFonts w:eastAsia="Times New Roman"/>
        </w:rPr>
        <w:t>Порядок раскрытия эмитентом информации о порядке и условиях приобретения эмитентом облигаций по требованию их владельца (владельцев):</w:t>
      </w:r>
    </w:p>
    <w:p w14:paraId="2521D4EA" w14:textId="77777777" w:rsidR="00F16CFB" w:rsidRPr="00D73488" w:rsidRDefault="00F16CFB" w:rsidP="00D95309">
      <w:pPr>
        <w:pStyle w:val="Basic"/>
        <w:rPr>
          <w:b/>
          <w:bCs/>
          <w:i/>
          <w:iCs/>
        </w:rPr>
      </w:pPr>
      <w:r w:rsidRPr="00D73488">
        <w:rPr>
          <w:b/>
          <w:bCs/>
          <w:i/>
          <w:iCs/>
        </w:rPr>
        <w:t xml:space="preserve">Не </w:t>
      </w:r>
      <w:proofErr w:type="gramStart"/>
      <w:r w:rsidRPr="00D73488">
        <w:rPr>
          <w:b/>
          <w:bCs/>
          <w:i/>
          <w:iCs/>
        </w:rPr>
        <w:t>позднее</w:t>
      </w:r>
      <w:proofErr w:type="gramEnd"/>
      <w:r w:rsidRPr="00D73488">
        <w:rPr>
          <w:b/>
          <w:bCs/>
          <w:i/>
          <w:iCs/>
        </w:rPr>
        <w:t xml:space="preserve"> чем за 7 (Семь) рабочих дней до начала Периода предъявления Биржевых облигаций к приобретению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 </w:t>
      </w:r>
    </w:p>
    <w:p w14:paraId="1DF1D8D2" w14:textId="77777777" w:rsidR="00F16CFB" w:rsidRPr="00D73488" w:rsidRDefault="00F16CFB" w:rsidP="00D95309">
      <w:pPr>
        <w:pStyle w:val="Basic"/>
        <w:rPr>
          <w:b/>
          <w:bCs/>
          <w:i/>
          <w:iCs/>
        </w:rPr>
      </w:pPr>
      <w:r w:rsidRPr="00D73488">
        <w:rPr>
          <w:b/>
          <w:bCs/>
          <w:i/>
          <w:iCs/>
        </w:rPr>
        <w:t xml:space="preserve">1) Информация обо всех существенных условиях приобретения Биржевых облигаций по требованиям их владельцев раскрывается Эмитентом путем публикации текста Программы в порядке и сроки, указанные в п. 11 Программы и п.8.11 Проспекта. </w:t>
      </w:r>
    </w:p>
    <w:p w14:paraId="6217B286" w14:textId="77777777" w:rsidR="00F16CFB" w:rsidRPr="00D73488" w:rsidRDefault="00F16CFB" w:rsidP="00D95309">
      <w:pPr>
        <w:pStyle w:val="Basic"/>
        <w:rPr>
          <w:b/>
          <w:bCs/>
          <w:i/>
          <w:iCs/>
        </w:rPr>
      </w:pPr>
      <w:r w:rsidRPr="00D73488">
        <w:rPr>
          <w:b/>
          <w:bCs/>
          <w:i/>
          <w:iCs/>
        </w:rPr>
        <w:t xml:space="preserve">2) Информация об определенном размере (порядке определения размера) процента (купона) по Биржевым облигациям, а также о порядковом номере купонного периода, в котором владельцы Биржевых облигаций могут требовать приобретения Биржевых облигаций Эмитентом, публикуется Эмитентом в порядке и сроки, указанные в п. 11 Программы и п.8.11 Проспекта. </w:t>
      </w:r>
    </w:p>
    <w:p w14:paraId="4228AE66" w14:textId="77777777" w:rsidR="00F16CFB" w:rsidRPr="00D73488" w:rsidRDefault="00F16CFB" w:rsidP="00F16CFB">
      <w:pPr>
        <w:ind w:firstLine="540"/>
        <w:jc w:val="both"/>
        <w:rPr>
          <w:rFonts w:eastAsia="Times New Roman"/>
        </w:rPr>
      </w:pPr>
    </w:p>
    <w:p w14:paraId="2DB7523A" w14:textId="77777777" w:rsidR="00F16CFB" w:rsidRPr="00D73488" w:rsidRDefault="00F16CFB" w:rsidP="00F16CFB">
      <w:pPr>
        <w:ind w:firstLine="540"/>
        <w:jc w:val="both"/>
        <w:rPr>
          <w:rFonts w:eastAsia="Times New Roman"/>
        </w:rPr>
      </w:pPr>
      <w:r w:rsidRPr="00D73488">
        <w:rPr>
          <w:rFonts w:eastAsia="Times New Roman"/>
        </w:rPr>
        <w:t>Порядок раскрытия эмитентом информации об итогах приобретения облигаций их эмитентом, в том числе о количестве приобретенных эмитентом облигаций:</w:t>
      </w:r>
    </w:p>
    <w:p w14:paraId="6CDA465F" w14:textId="77777777" w:rsidR="00F16CFB" w:rsidRPr="00D73488" w:rsidRDefault="00F16CFB" w:rsidP="00D95309">
      <w:pPr>
        <w:pStyle w:val="Basic"/>
        <w:rPr>
          <w:b/>
          <w:bCs/>
          <w:i/>
          <w:iCs/>
        </w:rPr>
      </w:pPr>
      <w:r w:rsidRPr="00D73488">
        <w:rPr>
          <w:b/>
          <w:bCs/>
          <w:i/>
          <w:iCs/>
        </w:rPr>
        <w:t xml:space="preserve">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Эмитентом в порядке и сроки, указанные в п. 11 Программы и п.8.11 Проспекта. </w:t>
      </w:r>
    </w:p>
    <w:p w14:paraId="0CCA9969" w14:textId="77777777" w:rsidR="00F16CFB" w:rsidRPr="00D73488" w:rsidRDefault="00F16CFB" w:rsidP="00D95309">
      <w:pPr>
        <w:pStyle w:val="3"/>
      </w:pPr>
      <w:bookmarkStart w:id="179" w:name="_Toc514318756"/>
      <w:r w:rsidRPr="00D73488">
        <w:t>8.10.2 Приобретение эмитентом облигаций по соглашению с их владельцами (владельцем):</w:t>
      </w:r>
      <w:bookmarkEnd w:id="179"/>
      <w:r w:rsidRPr="00D73488">
        <w:t xml:space="preserve"> </w:t>
      </w:r>
    </w:p>
    <w:p w14:paraId="536BFE07" w14:textId="77777777" w:rsidR="00F16CFB" w:rsidRPr="00D73488" w:rsidRDefault="00F16CFB" w:rsidP="00F16CFB">
      <w:pPr>
        <w:ind w:firstLine="540"/>
        <w:jc w:val="both"/>
        <w:rPr>
          <w:rFonts w:eastAsia="Times New Roman"/>
        </w:rPr>
      </w:pPr>
    </w:p>
    <w:p w14:paraId="70FD24D0" w14:textId="77777777" w:rsidR="00F16CFB" w:rsidRPr="00D73488" w:rsidRDefault="00F16CFB" w:rsidP="00D95309">
      <w:pPr>
        <w:pStyle w:val="Basic"/>
        <w:rPr>
          <w:b/>
          <w:bCs/>
          <w:i/>
          <w:iCs/>
        </w:rPr>
      </w:pPr>
      <w:r w:rsidRPr="00D73488">
        <w:rPr>
          <w:b/>
          <w:bCs/>
          <w:i/>
          <w:iCs/>
        </w:rPr>
        <w:t xml:space="preserve">Эмитент имеет право приобретать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 </w:t>
      </w:r>
    </w:p>
    <w:p w14:paraId="3A7A2A56" w14:textId="77777777" w:rsidR="00F16CFB" w:rsidRPr="00D73488" w:rsidRDefault="00F16CFB" w:rsidP="00F16CFB">
      <w:pPr>
        <w:ind w:firstLine="540"/>
        <w:jc w:val="both"/>
        <w:rPr>
          <w:rFonts w:eastAsia="Times New Roman"/>
        </w:rPr>
      </w:pPr>
    </w:p>
    <w:p w14:paraId="7BB6F8EF" w14:textId="77777777" w:rsidR="00F16CFB" w:rsidRPr="00D73488" w:rsidRDefault="00F16CFB" w:rsidP="00F16CFB">
      <w:pPr>
        <w:ind w:firstLine="540"/>
        <w:jc w:val="both"/>
        <w:rPr>
          <w:rFonts w:eastAsia="Times New Roman"/>
        </w:rPr>
      </w:pPr>
      <w:r w:rsidRPr="00D73488">
        <w:rPr>
          <w:rFonts w:eastAsia="Times New Roman"/>
        </w:rPr>
        <w:t>Порядок и условия приобретения облигаций их эмитентом, в том числе:</w:t>
      </w:r>
    </w:p>
    <w:p w14:paraId="3578E4E8" w14:textId="77777777" w:rsidR="00F16CFB" w:rsidRPr="00D73488" w:rsidRDefault="00F16CFB" w:rsidP="00F16CFB">
      <w:pPr>
        <w:ind w:firstLine="540"/>
        <w:jc w:val="both"/>
        <w:rPr>
          <w:rFonts w:eastAsia="Times New Roman"/>
        </w:rPr>
      </w:pPr>
      <w:r w:rsidRPr="00D73488">
        <w:rPr>
          <w:rFonts w:eastAsia="Times New Roman"/>
        </w:rPr>
        <w:t>порядок принятия уполномоченным органом эмитента решения о приобретении облигаций:</w:t>
      </w:r>
    </w:p>
    <w:p w14:paraId="79F26A53" w14:textId="77777777" w:rsidR="00F16CFB" w:rsidRPr="00D73488" w:rsidRDefault="00F16CFB" w:rsidP="00D95309">
      <w:pPr>
        <w:pStyle w:val="Basic"/>
        <w:rPr>
          <w:b/>
          <w:bCs/>
          <w:i/>
          <w:iCs/>
        </w:rPr>
      </w:pPr>
      <w:r w:rsidRPr="00D73488">
        <w:rPr>
          <w:b/>
          <w:bCs/>
          <w:i/>
          <w:iCs/>
        </w:rPr>
        <w:t xml:space="preserve">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с учетом положений Программы. При принятии указанного решения уполномоченным органом управления Эмитента должны быть установлены условия, порядок и сроки приобретения Биржевых облигаций, которые будут опубликованы в Ленте новостей и на странице в сети Интернет. </w:t>
      </w:r>
    </w:p>
    <w:p w14:paraId="63E5EE62" w14:textId="77777777" w:rsidR="00F16CFB" w:rsidRPr="00D73488" w:rsidRDefault="00F16CFB" w:rsidP="00D95309">
      <w:pPr>
        <w:pStyle w:val="Basic"/>
        <w:rPr>
          <w:b/>
          <w:bCs/>
          <w:i/>
          <w:iCs/>
        </w:rPr>
      </w:pPr>
      <w:r w:rsidRPr="00D73488">
        <w:rPr>
          <w:b/>
          <w:bCs/>
          <w:i/>
          <w:iCs/>
        </w:rPr>
        <w:t xml:space="preserve">Возможно неоднократное принятие решений о приобретении Биржевых облигаций. </w:t>
      </w:r>
    </w:p>
    <w:p w14:paraId="06F705BD" w14:textId="77777777" w:rsidR="00F16CFB" w:rsidRPr="00D73488" w:rsidRDefault="00F16CFB" w:rsidP="00F16CFB">
      <w:pPr>
        <w:ind w:firstLine="540"/>
        <w:jc w:val="both"/>
        <w:rPr>
          <w:rFonts w:eastAsia="Times New Roman"/>
        </w:rPr>
      </w:pPr>
      <w:proofErr w:type="gramStart"/>
      <w:r w:rsidRPr="00D73488">
        <w:rPr>
          <w:rFonts w:eastAsia="Times New Roman"/>
        </w:rPr>
        <w:t>с</w:t>
      </w:r>
      <w:proofErr w:type="gramEnd"/>
      <w:r w:rsidRPr="00D73488">
        <w:rPr>
          <w:rFonts w:eastAsia="Times New Roman"/>
        </w:rPr>
        <w:t>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 если приобретение облигаций эмитентом осуществляется по соглашению с их владельцами:</w:t>
      </w:r>
    </w:p>
    <w:p w14:paraId="04B9CF5D" w14:textId="77777777" w:rsidR="00327EDA" w:rsidRPr="00D73488" w:rsidRDefault="00327EDA" w:rsidP="00327EDA">
      <w:pPr>
        <w:ind w:firstLine="540"/>
        <w:jc w:val="both"/>
        <w:rPr>
          <w:rFonts w:eastAsia="Times New Roman"/>
          <w:b/>
          <w:bCs/>
          <w:i/>
          <w:iCs/>
        </w:rPr>
      </w:pPr>
      <w:r w:rsidRPr="00D73488">
        <w:rPr>
          <w:rFonts w:eastAsia="Times New Roman"/>
          <w:b/>
          <w:bCs/>
          <w:i/>
          <w:iCs/>
        </w:rPr>
        <w:t xml:space="preserve">Эмитент может принять решение о приобретении размещенных им Биржевых облигаций по соглашению с их владельцами в течение всего срока обращения Биржевых облигаций. </w:t>
      </w:r>
    </w:p>
    <w:p w14:paraId="6754E8B1" w14:textId="77777777" w:rsidR="00327EDA" w:rsidRPr="00D73488" w:rsidRDefault="00327EDA" w:rsidP="00327EDA">
      <w:pPr>
        <w:ind w:firstLine="540"/>
        <w:jc w:val="both"/>
        <w:rPr>
          <w:rFonts w:eastAsia="Times New Roman"/>
          <w:b/>
          <w:bCs/>
          <w:i/>
          <w:iCs/>
        </w:rPr>
      </w:pPr>
      <w:r w:rsidRPr="00D73488">
        <w:rPr>
          <w:rFonts w:eastAsia="Times New Roman"/>
          <w:b/>
          <w:bCs/>
          <w:i/>
          <w:iCs/>
        </w:rPr>
        <w:t xml:space="preserve">Решение уполномоченного органа управления Эмитента о приобретении Биржевых облигаций по соглашению с владельцами Биржевых облигаций должно содержать: </w:t>
      </w:r>
    </w:p>
    <w:p w14:paraId="3F6FBA33" w14:textId="77777777" w:rsidR="00327EDA" w:rsidRPr="00D73488" w:rsidRDefault="00327EDA" w:rsidP="00327EDA">
      <w:pPr>
        <w:ind w:firstLine="540"/>
        <w:jc w:val="both"/>
        <w:rPr>
          <w:b/>
          <w:bCs/>
          <w:i/>
          <w:iCs/>
        </w:rPr>
      </w:pPr>
      <w:r w:rsidRPr="00D73488">
        <w:rPr>
          <w:b/>
          <w:bCs/>
          <w:i/>
          <w:iCs/>
        </w:rPr>
        <w:t>- дату принятия решения о приобретении (выкупе) Биржевых облигаций;</w:t>
      </w:r>
    </w:p>
    <w:p w14:paraId="3C46FF95" w14:textId="0BB8E12A" w:rsidR="00327EDA" w:rsidRPr="00D73488" w:rsidRDefault="00327EDA" w:rsidP="00327EDA">
      <w:pPr>
        <w:ind w:firstLine="540"/>
        <w:jc w:val="both"/>
        <w:rPr>
          <w:b/>
          <w:bCs/>
          <w:i/>
          <w:iCs/>
        </w:rPr>
      </w:pPr>
      <w:r w:rsidRPr="00D73488">
        <w:rPr>
          <w:b/>
          <w:bCs/>
          <w:i/>
          <w:iCs/>
        </w:rPr>
        <w:t>- серию и форму Биржевых облигаций;</w:t>
      </w:r>
    </w:p>
    <w:p w14:paraId="0AC7D4CB" w14:textId="77777777" w:rsidR="00327EDA" w:rsidRPr="00D73488" w:rsidRDefault="00327EDA" w:rsidP="00327EDA">
      <w:pPr>
        <w:ind w:firstLine="540"/>
        <w:jc w:val="both"/>
        <w:rPr>
          <w:b/>
          <w:bCs/>
          <w:i/>
          <w:iCs/>
        </w:rPr>
      </w:pPr>
      <w:r w:rsidRPr="00D73488">
        <w:rPr>
          <w:b/>
          <w:bCs/>
          <w:i/>
          <w:iCs/>
        </w:rPr>
        <w:t>- количество приобретаемых Биржевых облигаций;</w:t>
      </w:r>
    </w:p>
    <w:p w14:paraId="2F3B252C" w14:textId="77777777" w:rsidR="00327EDA" w:rsidRPr="00D73488" w:rsidRDefault="00327EDA" w:rsidP="00327EDA">
      <w:pPr>
        <w:ind w:firstLine="540"/>
        <w:jc w:val="both"/>
        <w:rPr>
          <w:b/>
          <w:bCs/>
          <w:i/>
          <w:iCs/>
        </w:rPr>
      </w:pPr>
      <w:proofErr w:type="gramStart"/>
      <w:r w:rsidRPr="00D73488">
        <w:rPr>
          <w:b/>
          <w:bCs/>
          <w:i/>
          <w:iCs/>
        </w:rPr>
        <w:t xml:space="preserve">- порядок принятия предложения о приобретении лицом, осуществляющим права по Биржевым облигациям и срок, в течение которого такое лицо может направить Сообщение о принятии предложения Эмитента о приобретении Биржевых облигаций на установленных в решении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roofErr w:type="gramEnd"/>
    </w:p>
    <w:p w14:paraId="0B0DD005" w14:textId="77777777" w:rsidR="00327EDA" w:rsidRPr="00D73488" w:rsidRDefault="00327EDA" w:rsidP="00327EDA">
      <w:pPr>
        <w:ind w:firstLine="540"/>
        <w:jc w:val="both"/>
        <w:rPr>
          <w:b/>
          <w:bCs/>
          <w:i/>
          <w:iCs/>
        </w:rPr>
      </w:pPr>
      <w:r w:rsidRPr="00D73488">
        <w:rPr>
          <w:b/>
          <w:bCs/>
          <w:i/>
          <w:iCs/>
        </w:rPr>
        <w:t>- дату начала приобретения Эмитентом Биржевых облигаций;</w:t>
      </w:r>
    </w:p>
    <w:p w14:paraId="2BF20AC9" w14:textId="77777777" w:rsidR="00327EDA" w:rsidRPr="00D73488" w:rsidRDefault="00327EDA" w:rsidP="00327EDA">
      <w:pPr>
        <w:ind w:firstLine="540"/>
        <w:jc w:val="both"/>
        <w:rPr>
          <w:b/>
          <w:bCs/>
          <w:i/>
          <w:iCs/>
        </w:rPr>
      </w:pPr>
      <w:r w:rsidRPr="00D73488">
        <w:rPr>
          <w:b/>
          <w:bCs/>
          <w:i/>
          <w:iCs/>
        </w:rPr>
        <w:t>- дату окончания приобретения Биржевых облигаций;</w:t>
      </w:r>
    </w:p>
    <w:p w14:paraId="7F9498FB" w14:textId="77777777" w:rsidR="00327EDA" w:rsidRPr="00D73488" w:rsidRDefault="00327EDA" w:rsidP="00327EDA">
      <w:pPr>
        <w:ind w:firstLine="540"/>
        <w:jc w:val="both"/>
        <w:rPr>
          <w:b/>
          <w:bCs/>
          <w:i/>
          <w:iCs/>
        </w:rPr>
      </w:pPr>
      <w:r w:rsidRPr="00D73488">
        <w:rPr>
          <w:b/>
          <w:bCs/>
          <w:i/>
          <w:iCs/>
        </w:rPr>
        <w:lastRenderedPageBreak/>
        <w:t>- цену приобретения Биржевых облигаций или порядок ее определения;</w:t>
      </w:r>
    </w:p>
    <w:p w14:paraId="02BDDED5" w14:textId="77777777" w:rsidR="00327EDA" w:rsidRPr="00D73488" w:rsidRDefault="00327EDA" w:rsidP="00327EDA">
      <w:pPr>
        <w:ind w:firstLine="540"/>
        <w:jc w:val="both"/>
        <w:rPr>
          <w:b/>
          <w:bCs/>
          <w:i/>
          <w:iCs/>
        </w:rPr>
      </w:pPr>
      <w:r w:rsidRPr="00D73488">
        <w:rPr>
          <w:b/>
          <w:bCs/>
          <w:i/>
          <w:iCs/>
        </w:rPr>
        <w:t>- порядок приобретения Биржевых облигаций;</w:t>
      </w:r>
    </w:p>
    <w:p w14:paraId="491A386B" w14:textId="77777777" w:rsidR="00327EDA" w:rsidRPr="00D73488" w:rsidRDefault="00327EDA" w:rsidP="00327EDA">
      <w:pPr>
        <w:ind w:firstLine="540"/>
        <w:jc w:val="both"/>
        <w:rPr>
          <w:b/>
          <w:bCs/>
          <w:i/>
          <w:iCs/>
        </w:rPr>
      </w:pPr>
      <w:r w:rsidRPr="00D73488">
        <w:rPr>
          <w:b/>
          <w:bCs/>
          <w:i/>
          <w:iCs/>
        </w:rPr>
        <w:t>- форму и срок оплаты;</w:t>
      </w:r>
    </w:p>
    <w:p w14:paraId="0DF32CB4" w14:textId="77777777" w:rsidR="00327EDA" w:rsidRPr="00D73488" w:rsidRDefault="00327EDA" w:rsidP="00327EDA">
      <w:pPr>
        <w:ind w:firstLine="540"/>
        <w:jc w:val="both"/>
        <w:rPr>
          <w:b/>
          <w:bCs/>
          <w:i/>
          <w:iCs/>
        </w:rPr>
      </w:pPr>
      <w:r w:rsidRPr="00D73488">
        <w:rPr>
          <w:b/>
          <w:bCs/>
          <w:i/>
          <w:iCs/>
        </w:rPr>
        <w:t>- 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 (в случае, если Эмитент действует с привлечением Агента по приобретению).</w:t>
      </w:r>
    </w:p>
    <w:p w14:paraId="4506B8FA" w14:textId="77777777" w:rsidR="00327EDA" w:rsidRPr="00D73488" w:rsidRDefault="00327EDA" w:rsidP="00327EDA">
      <w:pPr>
        <w:ind w:firstLine="540"/>
        <w:jc w:val="both"/>
        <w:rPr>
          <w:b/>
          <w:bCs/>
          <w:i/>
          <w:iCs/>
        </w:rPr>
      </w:pPr>
      <w:r w:rsidRPr="00D73488">
        <w:rPr>
          <w:b/>
          <w:bCs/>
          <w:i/>
          <w:iCs/>
        </w:rPr>
        <w:t xml:space="preserve">Не </w:t>
      </w:r>
      <w:proofErr w:type="gramStart"/>
      <w:r w:rsidRPr="00D73488">
        <w:rPr>
          <w:b/>
          <w:bCs/>
          <w:i/>
          <w:iCs/>
        </w:rPr>
        <w:t>позднее</w:t>
      </w:r>
      <w:proofErr w:type="gramEnd"/>
      <w:r w:rsidRPr="00D73488">
        <w:rPr>
          <w:b/>
          <w:bCs/>
          <w:i/>
          <w:iCs/>
        </w:rPr>
        <w:t xml:space="preserve"> чем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 </w:t>
      </w:r>
    </w:p>
    <w:p w14:paraId="1DB4B559" w14:textId="77777777" w:rsidR="00F16CFB" w:rsidRPr="00D73488" w:rsidRDefault="00F16CFB" w:rsidP="00F16CFB">
      <w:pPr>
        <w:ind w:firstLine="540"/>
        <w:jc w:val="both"/>
        <w:rPr>
          <w:rFonts w:eastAsia="Times New Roman"/>
        </w:rPr>
      </w:pPr>
    </w:p>
    <w:p w14:paraId="389DDBC8" w14:textId="77777777" w:rsidR="00F16CFB" w:rsidRPr="00D73488" w:rsidRDefault="00F16CFB" w:rsidP="00F16CFB">
      <w:pPr>
        <w:ind w:firstLine="540"/>
        <w:jc w:val="both"/>
        <w:rPr>
          <w:rFonts w:eastAsia="Times New Roman"/>
        </w:rPr>
      </w:pPr>
      <w:r w:rsidRPr="00D73488">
        <w:rPr>
          <w:rFonts w:eastAsia="Times New Roman"/>
        </w:rPr>
        <w:t>порядок реализации лицами, осуществляющими права по ценным бумагам, права требовать от эмитента приобретения облигаций путем принятия предложения эмитента об их приобретении:</w:t>
      </w:r>
    </w:p>
    <w:p w14:paraId="1B054B95" w14:textId="77777777" w:rsidR="00F16CFB" w:rsidRPr="00D73488" w:rsidRDefault="00F16CFB" w:rsidP="00D95309">
      <w:pPr>
        <w:pStyle w:val="Basic"/>
        <w:rPr>
          <w:b/>
          <w:bCs/>
          <w:i/>
          <w:iCs/>
        </w:rPr>
      </w:pPr>
      <w:r w:rsidRPr="00D73488">
        <w:rPr>
          <w:b/>
          <w:bCs/>
          <w:i/>
          <w:iCs/>
        </w:rPr>
        <w:t xml:space="preserve">Сообщение о принятии предложения Эмитента о приобретении Биржевых облигаций направляется по правилам, установленным действующим законодательством Российской Федерации. Сообщение о принятии предложения Эмитента о приобретении Биржевых облигаций должно содержать сведения, предусмотренные законодательством Российской Федерации, а также сведения, позволяющие идентифицировать участника организованных торгов, от имени которого будет выставлена заявка на продажу Биржевых облигаций. </w:t>
      </w:r>
    </w:p>
    <w:p w14:paraId="35314CAD" w14:textId="77777777" w:rsidR="00F16CFB" w:rsidRPr="00D73488" w:rsidRDefault="00F16CFB" w:rsidP="00F16CFB">
      <w:pPr>
        <w:ind w:firstLine="540"/>
        <w:jc w:val="both"/>
        <w:rPr>
          <w:rFonts w:eastAsia="Times New Roman"/>
        </w:rPr>
      </w:pPr>
    </w:p>
    <w:p w14:paraId="3F574F81" w14:textId="77777777" w:rsidR="00F16CFB" w:rsidRPr="00D73488" w:rsidRDefault="00F16CFB" w:rsidP="00F16CFB">
      <w:pPr>
        <w:ind w:firstLine="540"/>
        <w:jc w:val="both"/>
      </w:pPr>
      <w:r w:rsidRPr="00D73488">
        <w:t>срок (порядок определения срока) приобретения облигаций их эмитентом:</w:t>
      </w:r>
    </w:p>
    <w:p w14:paraId="1391ECB8" w14:textId="77777777" w:rsidR="00F16CFB" w:rsidRPr="00D73488" w:rsidRDefault="00F16CFB" w:rsidP="00D95309">
      <w:pPr>
        <w:pStyle w:val="Basic"/>
        <w:rPr>
          <w:b/>
          <w:bCs/>
          <w:i/>
          <w:iCs/>
        </w:rPr>
      </w:pPr>
      <w:r w:rsidRPr="00D73488">
        <w:rPr>
          <w:b/>
          <w:bCs/>
          <w:i/>
          <w:iCs/>
        </w:rPr>
        <w:t xml:space="preserve">Биржевые облигации приобретаются в Дату (даты) приобретения Биржевых облигаций, определенную (определенные) соответствующим решением о приобретении Биржевых облигаций, принятым уполномоченным органом управления Эмитента (далее - "Дата приобретения по соглашению с владельцами"). </w:t>
      </w:r>
    </w:p>
    <w:p w14:paraId="6033150D" w14:textId="77777777" w:rsidR="00F16CFB" w:rsidRPr="00D73488" w:rsidRDefault="00F16CFB" w:rsidP="00F16CFB">
      <w:pPr>
        <w:ind w:firstLine="540"/>
        <w:jc w:val="both"/>
        <w:rPr>
          <w:rFonts w:eastAsia="Times New Roman"/>
        </w:rPr>
      </w:pPr>
    </w:p>
    <w:p w14:paraId="22BB7522" w14:textId="77777777" w:rsidR="00F16CFB" w:rsidRPr="00D73488" w:rsidRDefault="00F16CFB" w:rsidP="00F16CFB">
      <w:pPr>
        <w:ind w:firstLine="540"/>
        <w:jc w:val="both"/>
        <w:rPr>
          <w:rFonts w:eastAsia="Times New Roman"/>
        </w:rPr>
      </w:pPr>
      <w:r w:rsidRPr="00D73488">
        <w:rPr>
          <w:rFonts w:eastAsia="Times New Roman"/>
        </w:rPr>
        <w:t>порядок приобретения облигаций их эмитентом:</w:t>
      </w:r>
    </w:p>
    <w:p w14:paraId="0C8951ED" w14:textId="77777777" w:rsidR="00F16CFB" w:rsidRPr="00D73488" w:rsidRDefault="00F16CFB" w:rsidP="00D95309">
      <w:pPr>
        <w:pStyle w:val="Basic"/>
        <w:rPr>
          <w:b/>
          <w:bCs/>
          <w:i/>
          <w:iCs/>
        </w:rPr>
      </w:pPr>
      <w:r w:rsidRPr="00D73488">
        <w:rPr>
          <w:b/>
          <w:bCs/>
          <w:i/>
          <w:iCs/>
        </w:rPr>
        <w:t xml:space="preserve">Приобретение Эмитентом Биржевых облигаций осуществляется путем заключения договоров купли-продажи ценных бумаг на торгах, проводимых Организатором торговли, путём удовлетворения адресных заявок на продажу Биржевых облигаций, поданных с использованием Системы торгов в соответствии с Правилами проведения торгов. </w:t>
      </w:r>
    </w:p>
    <w:p w14:paraId="0B18A9E6" w14:textId="77777777" w:rsidR="00F16CFB" w:rsidRPr="00D73488" w:rsidRDefault="00F16CFB" w:rsidP="00D95309">
      <w:pPr>
        <w:pStyle w:val="Basic"/>
        <w:rPr>
          <w:b/>
          <w:bCs/>
          <w:i/>
          <w:iCs/>
        </w:rPr>
      </w:pPr>
      <w:r w:rsidRPr="00D73488">
        <w:rPr>
          <w:b/>
          <w:bCs/>
          <w:i/>
          <w:iCs/>
        </w:rPr>
        <w:t xml:space="preserve">Владелец Биржевых облигаций вправе действовать самостоятельно (в случае, если владелец Биржевых облигаций является участником организованных торгов) или с привлечением Агента по продаже. </w:t>
      </w:r>
    </w:p>
    <w:p w14:paraId="4C3A83E4" w14:textId="77777777" w:rsidR="00F16CFB" w:rsidRPr="00D73488" w:rsidRDefault="00F16CFB" w:rsidP="00D95309">
      <w:pPr>
        <w:pStyle w:val="Basic"/>
        <w:rPr>
          <w:b/>
          <w:bCs/>
          <w:i/>
          <w:iCs/>
        </w:rPr>
      </w:pPr>
      <w:r w:rsidRPr="00D73488">
        <w:rPr>
          <w:b/>
          <w:bCs/>
          <w:i/>
          <w:iCs/>
        </w:rPr>
        <w:t xml:space="preserve">Эмитент вправе действовать самостоятельно (в случае, если Эмитент является участником организованных торгов) или с привлечением Агента по приобретению. </w:t>
      </w:r>
    </w:p>
    <w:p w14:paraId="7BE2A987" w14:textId="77777777" w:rsidR="00F16CFB" w:rsidRPr="00D73488" w:rsidRDefault="00F16CFB" w:rsidP="00D95309">
      <w:pPr>
        <w:pStyle w:val="Basic"/>
        <w:rPr>
          <w:b/>
          <w:bCs/>
          <w:i/>
          <w:iCs/>
        </w:rPr>
      </w:pPr>
      <w:r w:rsidRPr="00D73488">
        <w:rPr>
          <w:b/>
          <w:bCs/>
          <w:i/>
          <w:iCs/>
        </w:rPr>
        <w:t xml:space="preserve">Не </w:t>
      </w:r>
      <w:proofErr w:type="gramStart"/>
      <w:r w:rsidRPr="00D73488">
        <w:rPr>
          <w:b/>
          <w:bCs/>
          <w:i/>
          <w:iCs/>
        </w:rPr>
        <w:t>позднее</w:t>
      </w:r>
      <w:proofErr w:type="gramEnd"/>
      <w:r w:rsidRPr="00D73488">
        <w:rPr>
          <w:b/>
          <w:bCs/>
          <w:i/>
          <w:iCs/>
        </w:rPr>
        <w:t xml:space="preserve"> чем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Эмитент может принять решение о назначении или о смене лица, которое будет исполнять функции Агента по приобретению. </w:t>
      </w:r>
    </w:p>
    <w:p w14:paraId="418E88DE" w14:textId="77777777" w:rsidR="00F16CFB" w:rsidRPr="00D73488" w:rsidRDefault="00F16CFB" w:rsidP="00D95309">
      <w:pPr>
        <w:pStyle w:val="Basic"/>
        <w:rPr>
          <w:b/>
          <w:bCs/>
          <w:i/>
          <w:iCs/>
        </w:rPr>
      </w:pPr>
      <w:r w:rsidRPr="00D73488">
        <w:rPr>
          <w:b/>
          <w:bCs/>
          <w:i/>
          <w:iCs/>
        </w:rPr>
        <w:t xml:space="preserve">Информация об указанном решении публикуется Эмитентом в порядке и сроки, указанные в п. 11 Программы и п.8.11 Проспекта. Если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Эмитент не назначил Агента по приобретению и (или) не раскрыл информацию об этом, то считается, что Эмитент (являющийся участником организованных торгов) осуществляет приобретение Биржевых облигаций самостоятельно. </w:t>
      </w:r>
    </w:p>
    <w:p w14:paraId="14258AFC" w14:textId="77777777" w:rsidR="00F16CFB" w:rsidRPr="00D73488" w:rsidRDefault="00F16CFB" w:rsidP="00D95309">
      <w:pPr>
        <w:pStyle w:val="Basic"/>
        <w:rPr>
          <w:b/>
          <w:bCs/>
          <w:i/>
          <w:iCs/>
        </w:rPr>
      </w:pPr>
      <w:proofErr w:type="gramStart"/>
      <w:r w:rsidRPr="00D73488">
        <w:rPr>
          <w:b/>
          <w:bCs/>
          <w:i/>
          <w:iCs/>
        </w:rPr>
        <w:t>Эмитент или Агент по приобретению (в случае его назначения) в Дату приобретения по соглашению с владельцами в течение периода времени, согласованного с Биржей,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от которых Эмитент получил Сообщения о принятии предложения Эмитента о приобретении Биржевых облигаций, находящимся в Системе торгов к моменту</w:t>
      </w:r>
      <w:proofErr w:type="gramEnd"/>
      <w:r w:rsidRPr="00D73488">
        <w:rPr>
          <w:b/>
          <w:bCs/>
          <w:i/>
          <w:iCs/>
        </w:rPr>
        <w:t xml:space="preserve"> совершения сделки. </w:t>
      </w:r>
    </w:p>
    <w:p w14:paraId="7F51B352" w14:textId="77777777" w:rsidR="00F16CFB" w:rsidRPr="00D73488" w:rsidRDefault="00F16CFB" w:rsidP="00D95309">
      <w:pPr>
        <w:pStyle w:val="Basic"/>
        <w:rPr>
          <w:b/>
          <w:bCs/>
          <w:i/>
          <w:iCs/>
        </w:rPr>
      </w:pPr>
      <w:proofErr w:type="gramStart"/>
      <w:r w:rsidRPr="00D73488">
        <w:rPr>
          <w:b/>
          <w:bCs/>
          <w:i/>
          <w:iCs/>
        </w:rPr>
        <w:t xml:space="preserve">В случае принятия владельцами Биржевых облигаций предложения Эмитента об их приобретении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целого количества Биржевых облигаций. </w:t>
      </w:r>
      <w:proofErr w:type="gramEnd"/>
    </w:p>
    <w:p w14:paraId="7C593F74" w14:textId="77777777" w:rsidR="00F16CFB" w:rsidRPr="00D73488" w:rsidRDefault="00F16CFB" w:rsidP="00F16CFB">
      <w:pPr>
        <w:ind w:firstLine="540"/>
        <w:jc w:val="both"/>
        <w:rPr>
          <w:rFonts w:eastAsia="Times New Roman"/>
        </w:rPr>
      </w:pPr>
    </w:p>
    <w:p w14:paraId="06E45049" w14:textId="77777777" w:rsidR="00F16CFB" w:rsidRPr="00D73488" w:rsidRDefault="00F16CFB" w:rsidP="00F16CFB">
      <w:pPr>
        <w:ind w:firstLine="540"/>
        <w:jc w:val="both"/>
        <w:rPr>
          <w:rFonts w:eastAsia="Times New Roman"/>
        </w:rPr>
      </w:pPr>
      <w:r w:rsidRPr="00D73488">
        <w:rPr>
          <w:rFonts w:eastAsia="Times New Roman"/>
        </w:rPr>
        <w:t>Цена (порядок определения цены) приобретения облигаций их эмитентом:</w:t>
      </w:r>
    </w:p>
    <w:p w14:paraId="7FE8BFD5" w14:textId="77777777" w:rsidR="00F16CFB" w:rsidRPr="00D73488" w:rsidRDefault="00F16CFB" w:rsidP="00D95309">
      <w:pPr>
        <w:pStyle w:val="Basic"/>
        <w:rPr>
          <w:b/>
          <w:bCs/>
          <w:i/>
          <w:iCs/>
        </w:rPr>
      </w:pPr>
      <w:r w:rsidRPr="00D73488">
        <w:rPr>
          <w:b/>
          <w:bCs/>
          <w:i/>
          <w:iCs/>
        </w:rPr>
        <w:lastRenderedPageBreak/>
        <w:t xml:space="preserve">Цена приобретения Биржевых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Биржевых облигаций, принятым уполномоченным органом управления Эмитента. </w:t>
      </w:r>
    </w:p>
    <w:p w14:paraId="1F143AE1" w14:textId="77777777" w:rsidR="00F16CFB" w:rsidRPr="00D73488" w:rsidRDefault="00F16CFB" w:rsidP="00F16CFB">
      <w:pPr>
        <w:ind w:firstLine="540"/>
        <w:jc w:val="both"/>
        <w:rPr>
          <w:rFonts w:eastAsia="Times New Roman"/>
        </w:rPr>
      </w:pPr>
    </w:p>
    <w:p w14:paraId="66237DD0" w14:textId="77777777" w:rsidR="00F16CFB" w:rsidRPr="00D73488" w:rsidRDefault="00F16CFB" w:rsidP="00F16CFB">
      <w:pPr>
        <w:ind w:firstLine="540"/>
        <w:jc w:val="both"/>
        <w:rPr>
          <w:rFonts w:eastAsia="Times New Roman"/>
        </w:rPr>
      </w:pPr>
      <w:r w:rsidRPr="00D73488">
        <w:rPr>
          <w:rFonts w:eastAsia="Times New Roman"/>
        </w:rPr>
        <w:t>Порядок раскрытия эмитентом информации о порядке и условиях приобретения эмитентом облигаций по соглашению с их владельцами.</w:t>
      </w:r>
    </w:p>
    <w:p w14:paraId="7A9E779D" w14:textId="77777777" w:rsidR="00F16CFB" w:rsidRPr="00D73488" w:rsidRDefault="00F16CFB" w:rsidP="00D95309">
      <w:pPr>
        <w:pStyle w:val="Basic"/>
        <w:rPr>
          <w:b/>
          <w:bCs/>
          <w:i/>
          <w:iCs/>
        </w:rPr>
      </w:pPr>
      <w:r w:rsidRPr="00D73488">
        <w:rPr>
          <w:b/>
          <w:bCs/>
          <w:i/>
          <w:iCs/>
        </w:rPr>
        <w:t xml:space="preserve">Не </w:t>
      </w:r>
      <w:proofErr w:type="gramStart"/>
      <w:r w:rsidRPr="00D73488">
        <w:rPr>
          <w:b/>
          <w:bCs/>
          <w:i/>
          <w:iCs/>
        </w:rPr>
        <w:t>позднее</w:t>
      </w:r>
      <w:proofErr w:type="gramEnd"/>
      <w:r w:rsidRPr="00D73488">
        <w:rPr>
          <w:b/>
          <w:bCs/>
          <w:i/>
          <w:iCs/>
        </w:rPr>
        <w:t xml:space="preserve"> чем за 7 (Семь) рабочих дней до начала срока, в течение которого владельцами может быть принято предложение Эмитента о приобретении принадлежащих им Биржевых облигаций,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 в порядке и сроки, указанные в п. 11 Программы и п.8.11 Проспекта. </w:t>
      </w:r>
    </w:p>
    <w:p w14:paraId="2C5FC72F" w14:textId="77777777" w:rsidR="00F16CFB" w:rsidRPr="00D73488" w:rsidRDefault="00F16CFB" w:rsidP="00F16CFB">
      <w:pPr>
        <w:ind w:firstLine="540"/>
        <w:jc w:val="both"/>
        <w:rPr>
          <w:rFonts w:eastAsia="Times New Roman"/>
        </w:rPr>
      </w:pPr>
    </w:p>
    <w:p w14:paraId="7169275E" w14:textId="77777777" w:rsidR="00F16CFB" w:rsidRPr="00D73488" w:rsidRDefault="00F16CFB" w:rsidP="00F16CFB">
      <w:pPr>
        <w:ind w:firstLine="540"/>
        <w:jc w:val="both"/>
        <w:rPr>
          <w:rFonts w:eastAsia="Times New Roman"/>
        </w:rPr>
      </w:pPr>
      <w:r w:rsidRPr="00D73488">
        <w:rPr>
          <w:rFonts w:eastAsia="Times New Roman"/>
        </w:rPr>
        <w:t>Порядок раскрытия эмитентом информации об итогах приобретения облигаций их эмитентом, в том числе о количестве приобретенных эмитентом облигаций.</w:t>
      </w:r>
    </w:p>
    <w:p w14:paraId="6A18446C" w14:textId="77777777" w:rsidR="00F16CFB" w:rsidRPr="00D73488" w:rsidRDefault="00F16CFB" w:rsidP="00D95309">
      <w:pPr>
        <w:pStyle w:val="Basic"/>
        <w:rPr>
          <w:b/>
          <w:bCs/>
          <w:i/>
          <w:iCs/>
        </w:rPr>
      </w:pPr>
      <w:r w:rsidRPr="00D73488">
        <w:rPr>
          <w:b/>
          <w:bCs/>
          <w:i/>
          <w:iCs/>
        </w:rPr>
        <w:t xml:space="preserve">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Эмитентом в порядке и сроки, указанные в п. 11 Программы и п.8.11 Проспекта. </w:t>
      </w:r>
    </w:p>
    <w:p w14:paraId="4005C611" w14:textId="77777777" w:rsidR="00F16CFB" w:rsidRPr="00D73488" w:rsidRDefault="00F16CFB" w:rsidP="00F16CFB">
      <w:pPr>
        <w:widowControl w:val="0"/>
        <w:autoSpaceDE w:val="0"/>
        <w:autoSpaceDN w:val="0"/>
        <w:adjustRightInd w:val="0"/>
        <w:jc w:val="both"/>
        <w:rPr>
          <w:rFonts w:cs="Calibri"/>
        </w:rPr>
      </w:pPr>
    </w:p>
    <w:p w14:paraId="388C440E" w14:textId="77777777" w:rsidR="00F16CFB" w:rsidRPr="00D73488" w:rsidRDefault="00F16CFB" w:rsidP="00F16CFB">
      <w:pPr>
        <w:pStyle w:val="2"/>
      </w:pPr>
      <w:bookmarkStart w:id="180" w:name="_Toc412732468"/>
      <w:bookmarkStart w:id="181" w:name="_Toc494990804"/>
      <w:bookmarkStart w:id="182" w:name="_Toc514318757"/>
      <w:r w:rsidRPr="00D73488">
        <w:t>8.11. Порядок раскрытия эмитентом информации о выпуске (дополнительном выпуске) ценных бумаг</w:t>
      </w:r>
      <w:bookmarkEnd w:id="180"/>
      <w:bookmarkEnd w:id="181"/>
      <w:bookmarkEnd w:id="182"/>
    </w:p>
    <w:p w14:paraId="5F7A8C63" w14:textId="77777777" w:rsidR="00AB5585" w:rsidRPr="00D73488" w:rsidRDefault="00AB5585" w:rsidP="00AB5585">
      <w:pPr>
        <w:ind w:firstLine="567"/>
        <w:jc w:val="both"/>
        <w:rPr>
          <w:b/>
          <w:i/>
        </w:rPr>
      </w:pPr>
      <w:r w:rsidRPr="00D73488">
        <w:rPr>
          <w:b/>
          <w:i/>
        </w:rPr>
        <w:t>На дату утверждения настоящей Программы Эмитент не имеет обязанности раскрывать информацию в форме ежеквартальных отчетов и сообщений о существенных фактах.</w:t>
      </w:r>
    </w:p>
    <w:p w14:paraId="7B68A4AD" w14:textId="77777777" w:rsidR="00AB5585" w:rsidRPr="00D73488" w:rsidRDefault="00AB5585" w:rsidP="00AB5585">
      <w:pPr>
        <w:ind w:firstLine="567"/>
        <w:jc w:val="both"/>
        <w:rPr>
          <w:b/>
          <w:i/>
        </w:rPr>
      </w:pPr>
      <w:r w:rsidRPr="00D73488">
        <w:rPr>
          <w:b/>
          <w:i/>
        </w:rPr>
        <w:t>Эмитент обязан раскрывать информацию в форме ежеквартального отчета эмитента начиная с квартала, в течение которого началось размещение Биржевых облигаций.</w:t>
      </w:r>
    </w:p>
    <w:p w14:paraId="78828492" w14:textId="77777777" w:rsidR="00AB5585" w:rsidRPr="00D73488" w:rsidRDefault="00AB5585" w:rsidP="00AB5585">
      <w:pPr>
        <w:ind w:firstLine="567"/>
        <w:jc w:val="both"/>
        <w:rPr>
          <w:b/>
          <w:i/>
        </w:rPr>
      </w:pPr>
      <w:r w:rsidRPr="00D73488">
        <w:rPr>
          <w:b/>
          <w:i/>
        </w:rPr>
        <w:t>Эмитент обязан раскрывать информацию в форме сообщений о существенных фактах с даты, следующей за днем начала размещения Биржевых облигаций.</w:t>
      </w:r>
    </w:p>
    <w:p w14:paraId="4224BB77" w14:textId="77777777" w:rsidR="00AB5585" w:rsidRPr="00D73488" w:rsidRDefault="00AB5585" w:rsidP="00AB5585">
      <w:pPr>
        <w:ind w:firstLine="567"/>
        <w:jc w:val="both"/>
        <w:rPr>
          <w:b/>
          <w:i/>
        </w:rPr>
      </w:pPr>
      <w:r w:rsidRPr="00D73488">
        <w:rPr>
          <w:b/>
          <w:i/>
        </w:rPr>
        <w:t>Эмитент обязуется осуществлять раскрытие информации на каждом этапе эмиссии ценных бумаг в порядке, установленном Федеральным законом "О рынке ценных бумаг", нормативными актами в сфере финансовых рынков, а также правилами Организатора торговли, устанавливающими порядок допуска Биржевых облигаций к торгам, и в порядке и сроки, предусмотренные Программой и Проспектом.</w:t>
      </w:r>
    </w:p>
    <w:p w14:paraId="1638A9C3" w14:textId="77777777" w:rsidR="00AB5585" w:rsidRPr="00D73488" w:rsidRDefault="00AB5585" w:rsidP="00AB5585">
      <w:pPr>
        <w:ind w:firstLine="567"/>
        <w:jc w:val="both"/>
        <w:rPr>
          <w:b/>
          <w:i/>
        </w:rPr>
      </w:pPr>
      <w:r w:rsidRPr="00D73488">
        <w:rPr>
          <w:b/>
          <w:i/>
        </w:rPr>
        <w:t>Раскрытие информации о выпуске Биржевых облигаций, которые могут быть размещены в рамках Программы облигаций, осуществляется в следующем порядке.</w:t>
      </w:r>
    </w:p>
    <w:p w14:paraId="16D5560A" w14:textId="77777777" w:rsidR="00AB5585" w:rsidRPr="00D73488" w:rsidRDefault="00AB5585" w:rsidP="00AB5585">
      <w:pPr>
        <w:ind w:firstLine="567"/>
        <w:jc w:val="both"/>
        <w:rPr>
          <w:b/>
          <w:i/>
        </w:rPr>
      </w:pPr>
      <w:r w:rsidRPr="00D73488">
        <w:rPr>
          <w:b/>
          <w:i/>
        </w:rPr>
        <w:t xml:space="preserve">Для раскрытия информации на странице в информационно-телекоммуникационной сети "Интернет" Эмитент </w:t>
      </w:r>
      <w:r w:rsidRPr="00D73488">
        <w:rPr>
          <w:b/>
          <w:i/>
          <w:lang w:val="bg-BG"/>
        </w:rPr>
        <w:t xml:space="preserve">должен </w:t>
      </w:r>
      <w:r w:rsidRPr="00D73488">
        <w:rPr>
          <w:b/>
          <w:i/>
        </w:rPr>
        <w:t>использ</w:t>
      </w:r>
      <w:r w:rsidRPr="00D73488">
        <w:rPr>
          <w:b/>
          <w:i/>
          <w:lang w:val="bg-BG"/>
        </w:rPr>
        <w:t>ова</w:t>
      </w:r>
      <w:r w:rsidRPr="00D73488">
        <w:rPr>
          <w:b/>
          <w:i/>
        </w:rPr>
        <w:t>т</w:t>
      </w:r>
      <w:r w:rsidRPr="00D73488">
        <w:rPr>
          <w:b/>
          <w:i/>
          <w:lang w:val="bg-BG"/>
        </w:rPr>
        <w:t>ь</w:t>
      </w:r>
      <w:r w:rsidRPr="00D73488">
        <w:rPr>
          <w:b/>
          <w:i/>
        </w:rPr>
        <w:t xml:space="preserve"> страницу в сети Интернет, предоставляемую одним из распространителей информации на рынке ценных бумаг (ранее и далее </w:t>
      </w:r>
      <w:proofErr w:type="gramStart"/>
      <w:r w:rsidRPr="00D73488">
        <w:rPr>
          <w:b/>
          <w:i/>
        </w:rPr>
        <w:t>-"</w:t>
      </w:r>
      <w:proofErr w:type="gramEnd"/>
      <w:r w:rsidRPr="00D73488">
        <w:rPr>
          <w:b/>
          <w:i/>
        </w:rPr>
        <w:t>Сеть Интернет")</w:t>
      </w:r>
      <w:r w:rsidRPr="00D73488">
        <w:rPr>
          <w:b/>
          <w:i/>
          <w:lang w:val="bg-BG"/>
        </w:rPr>
        <w:t>: http://www.e-disclosure.ru/portal/company.aspx?id=37343</w:t>
      </w:r>
      <w:r w:rsidRPr="00D73488">
        <w:rPr>
          <w:b/>
          <w:i/>
        </w:rPr>
        <w:t>.</w:t>
      </w:r>
    </w:p>
    <w:p w14:paraId="115279F4" w14:textId="77777777" w:rsidR="00AB5585" w:rsidRPr="00D73488" w:rsidRDefault="00AB5585" w:rsidP="00AB5585">
      <w:pPr>
        <w:ind w:firstLine="567"/>
        <w:jc w:val="both"/>
        <w:rPr>
          <w:b/>
          <w:bCs/>
          <w:i/>
          <w:iCs/>
          <w:lang w:val="bg-BG"/>
        </w:rPr>
      </w:pPr>
      <w:r w:rsidRPr="00D73488">
        <w:rPr>
          <w:b/>
          <w:i/>
        </w:rPr>
        <w:t xml:space="preserve">Ранее и далее по тексту раскрытие информации "на странице в </w:t>
      </w:r>
      <w:proofErr w:type="gramStart"/>
      <w:r w:rsidRPr="00D73488">
        <w:rPr>
          <w:b/>
          <w:i/>
        </w:rPr>
        <w:t>C</w:t>
      </w:r>
      <w:proofErr w:type="gramEnd"/>
      <w:r w:rsidRPr="00D73488">
        <w:rPr>
          <w:b/>
          <w:i/>
        </w:rPr>
        <w:t>ети Интернет" означает раскрытие информации на странице в Cети Интернет, предоставляемой одним из распространителей информации на рынке ценных бумаг.</w:t>
      </w:r>
      <w:r w:rsidRPr="00D73488">
        <w:rPr>
          <w:b/>
          <w:bCs/>
          <w:i/>
          <w:iCs/>
        </w:rPr>
        <w:t xml:space="preserve"> </w:t>
      </w:r>
    </w:p>
    <w:p w14:paraId="241D4196" w14:textId="77777777" w:rsidR="00AB5585" w:rsidRPr="00D73488" w:rsidRDefault="00AB5585" w:rsidP="00AB5585">
      <w:pPr>
        <w:ind w:firstLine="567"/>
        <w:jc w:val="both"/>
        <w:rPr>
          <w:b/>
          <w:i/>
        </w:rPr>
      </w:pPr>
      <w:r w:rsidRPr="00D73488">
        <w:rPr>
          <w:b/>
          <w:bCs/>
          <w:i/>
          <w:iCs/>
        </w:rPr>
        <w:t xml:space="preserve">Эмитентом на главной (начальной) странице в сети Интернет (электронный адрес которой включает доменное имя, права на которое принадлежат Эмитенту) - </w:t>
      </w:r>
      <w:hyperlink r:id="rId10" w:history="1">
        <w:r w:rsidRPr="00D73488">
          <w:rPr>
            <w:rStyle w:val="ab"/>
            <w:b/>
            <w:bCs/>
            <w:i/>
            <w:iCs/>
          </w:rPr>
          <w:t>https://www.</w:t>
        </w:r>
        <w:r w:rsidRPr="00D73488">
          <w:rPr>
            <w:rStyle w:val="ab"/>
            <w:b/>
            <w:bCs/>
            <w:i/>
            <w:iCs/>
            <w:lang w:val="en-US"/>
          </w:rPr>
          <w:t>ibec</w:t>
        </w:r>
        <w:r w:rsidRPr="00D73488">
          <w:rPr>
            <w:rStyle w:val="ab"/>
            <w:b/>
            <w:bCs/>
            <w:i/>
            <w:iCs/>
          </w:rPr>
          <w:t>.</w:t>
        </w:r>
        <w:r w:rsidRPr="00D73488">
          <w:rPr>
            <w:rStyle w:val="ab"/>
            <w:b/>
            <w:bCs/>
            <w:i/>
            <w:iCs/>
            <w:lang w:val="en-US"/>
          </w:rPr>
          <w:t>int</w:t>
        </w:r>
      </w:hyperlink>
      <w:r w:rsidRPr="00D73488">
        <w:rPr>
          <w:b/>
          <w:bCs/>
          <w:i/>
          <w:iCs/>
        </w:rPr>
        <w:t xml:space="preserve"> - будет размещена ссылка на страницу в </w:t>
      </w:r>
      <w:proofErr w:type="gramStart"/>
      <w:r w:rsidRPr="00D73488">
        <w:rPr>
          <w:b/>
          <w:bCs/>
          <w:i/>
          <w:iCs/>
          <w:lang w:val="en-US"/>
        </w:rPr>
        <w:t>C</w:t>
      </w:r>
      <w:proofErr w:type="gramEnd"/>
      <w:r w:rsidRPr="00D73488">
        <w:rPr>
          <w:b/>
          <w:bCs/>
          <w:i/>
          <w:iCs/>
        </w:rPr>
        <w:t>ети Интернет.</w:t>
      </w:r>
    </w:p>
    <w:p w14:paraId="1169D6F6" w14:textId="77777777" w:rsidR="00AB5585" w:rsidRPr="00D73488" w:rsidRDefault="00AB5585" w:rsidP="00AB5585">
      <w:pPr>
        <w:ind w:firstLine="567"/>
        <w:jc w:val="both"/>
        <w:rPr>
          <w:b/>
          <w:i/>
        </w:rPr>
      </w:pPr>
      <w:proofErr w:type="gramStart"/>
      <w:r w:rsidRPr="00D73488">
        <w:rPr>
          <w:b/>
          <w:i/>
        </w:rPr>
        <w:t>1)</w:t>
      </w:r>
      <w:r w:rsidRPr="00D73488">
        <w:rPr>
          <w:b/>
          <w:i/>
        </w:rPr>
        <w:tab/>
        <w:t>Информация о присвоении идентификационного номера Программе публикуется Эмитентом в форме сообщения в следующие сроки с даты опубликования на странице Биржи в Сети Интернет информации о присвоении Программе идентификационного номера или получения Эмитентом письменного уведомления о присвоении идентификационного номера Программе посредством почтовой, факсимильной, электронной связи, вручения под роспись в зависимости от того, какая из указанных дат наступит раньше:</w:t>
      </w:r>
      <w:proofErr w:type="gramEnd"/>
    </w:p>
    <w:p w14:paraId="24684913"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4FC83019"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4DEA12E3" w14:textId="77777777" w:rsidR="00AB5585" w:rsidRPr="00D73488" w:rsidRDefault="00AB5585" w:rsidP="00AB5585">
      <w:pPr>
        <w:ind w:firstLine="567"/>
        <w:jc w:val="both"/>
        <w:rPr>
          <w:b/>
          <w:i/>
        </w:rPr>
      </w:pPr>
      <w:r w:rsidRPr="00D73488">
        <w:rPr>
          <w:b/>
          <w:i/>
        </w:rPr>
        <w:t>2)</w:t>
      </w:r>
      <w:r w:rsidRPr="00D73488">
        <w:rPr>
          <w:b/>
          <w:i/>
        </w:rPr>
        <w:tab/>
        <w:t xml:space="preserve">В </w:t>
      </w:r>
      <w:proofErr w:type="gramStart"/>
      <w:r w:rsidRPr="00D73488">
        <w:rPr>
          <w:b/>
          <w:i/>
        </w:rPr>
        <w:t>случае</w:t>
      </w:r>
      <w:proofErr w:type="gramEnd"/>
      <w:r w:rsidRPr="00D73488">
        <w:rPr>
          <w:b/>
          <w:i/>
        </w:rPr>
        <w:t xml:space="preserve"> если Эмитент обязан раскрывать информацию в форме сообщений о существенных фактах, информация об утверждении Эмитентом Условий выпуска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принятия Эмитентом решения об утверждении Условий выпуска:</w:t>
      </w:r>
    </w:p>
    <w:p w14:paraId="27E36635"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59D4CDA1" w14:textId="77777777" w:rsidR="00AB5585" w:rsidRPr="00D73488" w:rsidRDefault="00AB5585" w:rsidP="00AB5585">
      <w:pPr>
        <w:ind w:firstLine="567"/>
        <w:jc w:val="both"/>
        <w:rPr>
          <w:b/>
          <w:i/>
        </w:rPr>
      </w:pPr>
      <w:r w:rsidRPr="00D73488">
        <w:rPr>
          <w:b/>
          <w:i/>
        </w:rPr>
        <w:lastRenderedPageBreak/>
        <w:t>на странице в Сети Интернет - не позднее 2 (Двух) календарных дней.</w:t>
      </w:r>
    </w:p>
    <w:p w14:paraId="771C4A0B" w14:textId="352AB89A" w:rsidR="00AB5585" w:rsidRPr="00D73488" w:rsidRDefault="00AB5585" w:rsidP="00AB5585">
      <w:pPr>
        <w:ind w:firstLine="567"/>
        <w:jc w:val="both"/>
        <w:rPr>
          <w:b/>
          <w:i/>
        </w:rPr>
      </w:pPr>
    </w:p>
    <w:p w14:paraId="13517BD7" w14:textId="4C63A164" w:rsidR="00AB5585" w:rsidRPr="00D73488" w:rsidRDefault="00AB5585" w:rsidP="00AB5585">
      <w:pPr>
        <w:ind w:firstLine="567"/>
        <w:jc w:val="both"/>
        <w:rPr>
          <w:b/>
          <w:i/>
        </w:rPr>
      </w:pPr>
      <w:proofErr w:type="gramStart"/>
      <w:r w:rsidRPr="00D73488">
        <w:rPr>
          <w:b/>
          <w:i/>
        </w:rPr>
        <w:t>3)</w:t>
      </w:r>
      <w:r w:rsidRPr="00D73488">
        <w:rPr>
          <w:b/>
          <w:i/>
        </w:rPr>
        <w:tab/>
        <w:t>В случае допуска Биржевых облигаций к торгам на Бирже Эмитент и Биржа, осуществившая допуск Биржевых облигаций, обязаны обеспечить доступ к информации, содержащейся в Программе, Условиях выпуска и в Проспекте, любым заинтересованным в этом лицам независимо от целей получения этой информации не позднее даты начала размещения Биржевых облигаций соответствующего выпуска, а также раскрыть информацию о допуске Биржевых облигаций к торгам</w:t>
      </w:r>
      <w:proofErr w:type="gramEnd"/>
      <w:r w:rsidRPr="00D73488">
        <w:rPr>
          <w:b/>
          <w:i/>
        </w:rPr>
        <w:t xml:space="preserve"> на Бирже в установленном порядке.</w:t>
      </w:r>
    </w:p>
    <w:p w14:paraId="380893B0" w14:textId="658D0AEF" w:rsidR="00AB5585" w:rsidRPr="00D73488" w:rsidRDefault="00AB5585" w:rsidP="00AB5585">
      <w:pPr>
        <w:ind w:firstLine="567"/>
        <w:jc w:val="both"/>
        <w:rPr>
          <w:b/>
          <w:i/>
        </w:rPr>
      </w:pPr>
      <w:proofErr w:type="gramStart"/>
      <w:r w:rsidRPr="00D73488">
        <w:rPr>
          <w:b/>
          <w:i/>
        </w:rPr>
        <w:t>4)</w:t>
      </w:r>
      <w:r w:rsidRPr="00D73488">
        <w:rPr>
          <w:b/>
          <w:i/>
        </w:rPr>
        <w:tab/>
        <w:t>В случае если Эмитент обязан раскрывать информацию в форме сообщений о существенных фактах, информация о допуске Биржевых облигаций к торгам в процессе их размещения (о включении Биржевых облигаций в Список) публикуется Эмитентом в форме сообщения о существенном факте в следующие сроки с даты опубликования информации о допуске Биржевых облигаций к торгам в процессе размещения (о включении Биржевых облигаций в</w:t>
      </w:r>
      <w:proofErr w:type="gramEnd"/>
      <w:r w:rsidRPr="00D73488">
        <w:rPr>
          <w:b/>
          <w:i/>
        </w:rPr>
        <w:t xml:space="preserve"> </w:t>
      </w:r>
      <w:proofErr w:type="gramStart"/>
      <w:r w:rsidRPr="00D73488">
        <w:rPr>
          <w:b/>
          <w:i/>
        </w:rPr>
        <w:t>Список) на странице Биржи в Сети Интернет или получения Эмитентом письменного уведомления о допуске Биржевых облигаций к торгам в процессе размещения (о включении Биржевых облигаций в Список) посредством почтовой, факсимильной, электронной связи, вручения под роспись в зависимости от того, какая из указанных дат наступит раньше:</w:t>
      </w:r>
      <w:proofErr w:type="gramEnd"/>
    </w:p>
    <w:p w14:paraId="3C16A3B3"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4B92DEEC"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5C7ED5DB" w14:textId="28F024E7" w:rsidR="00AB5585" w:rsidRPr="00D73488" w:rsidRDefault="00AB5585" w:rsidP="00AB5585">
      <w:pPr>
        <w:ind w:firstLine="567"/>
        <w:jc w:val="both"/>
        <w:rPr>
          <w:b/>
          <w:i/>
        </w:rPr>
      </w:pPr>
      <w:r w:rsidRPr="00D73488">
        <w:rPr>
          <w:b/>
          <w:i/>
        </w:rPr>
        <w:t>5)</w:t>
      </w:r>
      <w:r w:rsidRPr="00D73488">
        <w:rPr>
          <w:b/>
          <w:i/>
        </w:rPr>
        <w:tab/>
        <w:t>Порядок публикации текстов эмиссионных документов по Биржевым облигациям:</w:t>
      </w:r>
    </w:p>
    <w:p w14:paraId="08DF0F66" w14:textId="6C7F2093" w:rsidR="00AB5585" w:rsidRPr="00D73488" w:rsidRDefault="00AB5585" w:rsidP="00AB5585">
      <w:pPr>
        <w:ind w:firstLine="567"/>
        <w:jc w:val="both"/>
        <w:rPr>
          <w:b/>
          <w:i/>
        </w:rPr>
      </w:pPr>
      <w:r w:rsidRPr="00D73488">
        <w:rPr>
          <w:b/>
          <w:i/>
        </w:rPr>
        <w:t>5.1</w:t>
      </w:r>
      <w:r w:rsidRPr="00D73488">
        <w:rPr>
          <w:b/>
          <w:i/>
        </w:rPr>
        <w:tab/>
        <w:t>Эмитент обязан опубликовать те</w:t>
      </w:r>
      <w:proofErr w:type="gramStart"/>
      <w:r w:rsidRPr="00D73488">
        <w:rPr>
          <w:b/>
          <w:i/>
        </w:rPr>
        <w:t>кст пр</w:t>
      </w:r>
      <w:proofErr w:type="gramEnd"/>
      <w:r w:rsidRPr="00D73488">
        <w:rPr>
          <w:b/>
          <w:i/>
        </w:rPr>
        <w:t>едставленной бирже Программы и текст представленного бирже Проспекта на странице в Сети Интернет в срок не позднее даты начала размещения первого выпуска Биржевых облигаций в рамках Программы облигаций.</w:t>
      </w:r>
    </w:p>
    <w:p w14:paraId="705E718D" w14:textId="77777777" w:rsidR="00AB5585" w:rsidRPr="00D73488" w:rsidRDefault="00AB5585" w:rsidP="00AB5585">
      <w:pPr>
        <w:ind w:firstLine="567"/>
        <w:jc w:val="both"/>
        <w:rPr>
          <w:b/>
          <w:i/>
        </w:rPr>
      </w:pPr>
      <w:proofErr w:type="gramStart"/>
      <w:r w:rsidRPr="00D73488">
        <w:rPr>
          <w:b/>
          <w:i/>
        </w:rPr>
        <w:t>При публикации текста представленной бирже Программы и текста представленного бирже Проспекта на странице в Сети Интернет должен быть указан идентификационный номер, присвоенный Программе, дата его присвоения и наименование биржи, осуществившей присвоение Программе идентификационного номера.</w:t>
      </w:r>
      <w:proofErr w:type="gramEnd"/>
    </w:p>
    <w:p w14:paraId="72372295" w14:textId="77777777" w:rsidR="00AB5585" w:rsidRPr="00D73488" w:rsidRDefault="00AB5585" w:rsidP="00AB5585">
      <w:pPr>
        <w:ind w:firstLine="567"/>
        <w:jc w:val="both"/>
        <w:rPr>
          <w:b/>
          <w:i/>
        </w:rPr>
      </w:pPr>
      <w:proofErr w:type="gramStart"/>
      <w:r w:rsidRPr="00D73488">
        <w:rPr>
          <w:b/>
          <w:i/>
        </w:rPr>
        <w:t>Текст представленной бирже Программы и текст представленного бирже Проспекта должен быть доступен на странице в Сети Интернет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биржевых облигаций, размещенных в рамках Программы</w:t>
      </w:r>
      <w:proofErr w:type="gramEnd"/>
      <w:r w:rsidRPr="00D73488">
        <w:rPr>
          <w:b/>
          <w:i/>
        </w:rPr>
        <w:t xml:space="preserve"> (до истечения срока действия Программы, если ни одна Биржевая облигация в рамках Программы не была размещена).</w:t>
      </w:r>
    </w:p>
    <w:p w14:paraId="4836B1C7" w14:textId="77777777" w:rsidR="00AB5585" w:rsidRPr="00D73488" w:rsidRDefault="00AB5585" w:rsidP="00AB5585">
      <w:pPr>
        <w:ind w:firstLine="567"/>
        <w:jc w:val="both"/>
        <w:rPr>
          <w:b/>
          <w:i/>
        </w:rPr>
      </w:pPr>
      <w:r w:rsidRPr="00D73488">
        <w:rPr>
          <w:b/>
          <w:i/>
        </w:rPr>
        <w:t>Запрещается размещение Биржевых облигаций в рамках Программы ранее даты, с которой Эмитент предоставляет доступ к Программе.</w:t>
      </w:r>
    </w:p>
    <w:p w14:paraId="754EFEAC" w14:textId="4CC361E8" w:rsidR="00AB5585" w:rsidRPr="00D73488" w:rsidRDefault="00AB5585" w:rsidP="00AB5585">
      <w:pPr>
        <w:ind w:firstLine="567"/>
        <w:jc w:val="both"/>
        <w:rPr>
          <w:b/>
          <w:i/>
        </w:rPr>
      </w:pPr>
      <w:r w:rsidRPr="00D73488">
        <w:rPr>
          <w:b/>
          <w:i/>
        </w:rPr>
        <w:t>5.2</w:t>
      </w:r>
      <w:r w:rsidRPr="00D73488">
        <w:rPr>
          <w:b/>
          <w:i/>
        </w:rPr>
        <w:tab/>
        <w:t>В срок не позднее даты начала размещения Биржевых облигаций, Эмитент публикует текст Условий выпуска на странице в Сети Интернет.</w:t>
      </w:r>
    </w:p>
    <w:p w14:paraId="728D1573" w14:textId="54EA53E1" w:rsidR="00AB5585" w:rsidRPr="00D73488" w:rsidRDefault="00AB5585" w:rsidP="00AB5585">
      <w:pPr>
        <w:ind w:firstLine="567"/>
        <w:jc w:val="both"/>
        <w:rPr>
          <w:b/>
          <w:i/>
        </w:rPr>
      </w:pPr>
      <w:r w:rsidRPr="00D73488">
        <w:rPr>
          <w:b/>
          <w:i/>
        </w:rPr>
        <w:t>При опубликовании текста Условий выпуска на странице в Сети Интернет должны быть указаны наименование биржи, осуществившей допуск Биржевых облигаций к торгам.</w:t>
      </w:r>
    </w:p>
    <w:p w14:paraId="297CDE7B" w14:textId="65017752" w:rsidR="00AB5585" w:rsidRPr="00D73488" w:rsidRDefault="00AB5585" w:rsidP="00AB5585">
      <w:pPr>
        <w:ind w:firstLine="567"/>
        <w:jc w:val="both"/>
        <w:rPr>
          <w:b/>
          <w:i/>
        </w:rPr>
      </w:pPr>
      <w:r w:rsidRPr="00D73488">
        <w:rPr>
          <w:b/>
          <w:i/>
        </w:rPr>
        <w:t xml:space="preserve">Текст Условий выпуска должен быть доступен в Сети Интернет </w:t>
      </w:r>
      <w:proofErr w:type="gramStart"/>
      <w:r w:rsidRPr="00D73488">
        <w:rPr>
          <w:b/>
          <w:i/>
        </w:rPr>
        <w:t>с даты</w:t>
      </w:r>
      <w:proofErr w:type="gramEnd"/>
      <w:r w:rsidRPr="00D73488">
        <w:rPr>
          <w:b/>
          <w:i/>
        </w:rPr>
        <w:t xml:space="preserve"> его опубликования в Сети Интернет и до погашения (аннулирования) всех Биржевых облигаций выпуска.</w:t>
      </w:r>
    </w:p>
    <w:p w14:paraId="366FD858" w14:textId="0672276A" w:rsidR="00AB5585" w:rsidRPr="00D73488" w:rsidRDefault="00AB5585" w:rsidP="00AB5585">
      <w:pPr>
        <w:ind w:firstLine="567"/>
        <w:jc w:val="both"/>
        <w:rPr>
          <w:b/>
          <w:i/>
        </w:rPr>
      </w:pPr>
      <w:r w:rsidRPr="00D73488">
        <w:rPr>
          <w:b/>
          <w:i/>
        </w:rPr>
        <w:t>5.3</w:t>
      </w:r>
      <w:proofErr w:type="gramStart"/>
      <w:r w:rsidRPr="00D73488">
        <w:rPr>
          <w:b/>
          <w:i/>
        </w:rPr>
        <w:tab/>
        <w:t>В</w:t>
      </w:r>
      <w:proofErr w:type="gramEnd"/>
      <w:r w:rsidRPr="00D73488">
        <w:rPr>
          <w:b/>
          <w:i/>
        </w:rPr>
        <w:t xml:space="preserve">се заинтересованные лица могут ознакомиться с Программой, Проспектом и Условиями выпуска и получить их копии за плату, не превышающую затраты на их изготовление по адресу: </w:t>
      </w:r>
      <w:r w:rsidRPr="00D73488">
        <w:rPr>
          <w:b/>
          <w:i/>
          <w:lang w:val="bg-BG"/>
        </w:rPr>
        <w:t>МБ</w:t>
      </w:r>
      <w:r w:rsidRPr="00D73488">
        <w:rPr>
          <w:b/>
          <w:i/>
        </w:rPr>
        <w:t>Э</w:t>
      </w:r>
      <w:r w:rsidRPr="00D73488">
        <w:rPr>
          <w:b/>
          <w:i/>
          <w:lang w:val="bg-BG"/>
        </w:rPr>
        <w:t xml:space="preserve">С, </w:t>
      </w:r>
      <w:r w:rsidRPr="00D73488">
        <w:rPr>
          <w:b/>
          <w:bCs/>
          <w:i/>
          <w:iCs/>
        </w:rPr>
        <w:t>ул. Маши Порываевой, 11, Москва, Россия, ГСП-6, 107996</w:t>
      </w:r>
      <w:r w:rsidRPr="00D73488">
        <w:rPr>
          <w:b/>
          <w:i/>
        </w:rPr>
        <w:t>.</w:t>
      </w:r>
    </w:p>
    <w:p w14:paraId="7BCB82A1" w14:textId="77777777" w:rsidR="00AB5585" w:rsidRPr="00D73488" w:rsidRDefault="00AB5585" w:rsidP="00AB5585">
      <w:pPr>
        <w:ind w:firstLine="567"/>
        <w:jc w:val="both"/>
        <w:rPr>
          <w:b/>
          <w:i/>
        </w:rPr>
      </w:pPr>
      <w:r w:rsidRPr="00D73488">
        <w:rPr>
          <w:b/>
          <w:i/>
        </w:rPr>
        <w:t>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w:t>
      </w:r>
    </w:p>
    <w:p w14:paraId="495F5273" w14:textId="212F1971" w:rsidR="00AB5585" w:rsidRPr="00D73488" w:rsidRDefault="00AB5585" w:rsidP="00AB5585">
      <w:pPr>
        <w:ind w:firstLine="567"/>
        <w:jc w:val="both"/>
        <w:rPr>
          <w:b/>
          <w:i/>
        </w:rPr>
      </w:pPr>
      <w:r w:rsidRPr="00D73488">
        <w:rPr>
          <w:b/>
          <w:i/>
        </w:rPr>
        <w:t>6) Порядок раскрытия информации о досрочном погашении Биржевых облигаций по усмотрению Эмитента:</w:t>
      </w:r>
    </w:p>
    <w:p w14:paraId="68EAD845" w14:textId="350C581A" w:rsidR="00AB5585" w:rsidRPr="00D73488" w:rsidRDefault="00AB5585" w:rsidP="00AB5585">
      <w:pPr>
        <w:ind w:firstLine="567"/>
        <w:jc w:val="both"/>
        <w:rPr>
          <w:b/>
          <w:i/>
        </w:rPr>
      </w:pPr>
      <w:r w:rsidRPr="00D73488">
        <w:rPr>
          <w:b/>
          <w:i/>
        </w:rPr>
        <w:t>6.1)</w:t>
      </w:r>
      <w:r w:rsidRPr="00D73488">
        <w:rPr>
          <w:b/>
          <w:i/>
        </w:rPr>
        <w:tab/>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14:paraId="1477CEBF" w14:textId="7D6937AA" w:rsidR="00AB5585" w:rsidRPr="00D73488" w:rsidRDefault="00AB5585" w:rsidP="00AB5585">
      <w:pPr>
        <w:ind w:firstLine="567"/>
        <w:jc w:val="both"/>
        <w:rPr>
          <w:b/>
          <w:i/>
        </w:rPr>
      </w:pPr>
      <w:r w:rsidRPr="00D73488">
        <w:rPr>
          <w:b/>
          <w:i/>
        </w:rPr>
        <w:t>6.1.1.</w:t>
      </w:r>
      <w:r w:rsidRPr="00D73488">
        <w:rPr>
          <w:b/>
          <w:i/>
        </w:rPr>
        <w:tab/>
      </w:r>
      <w:proofErr w:type="gramStart"/>
      <w:r w:rsidRPr="00D73488">
        <w:rPr>
          <w:b/>
          <w:i/>
        </w:rPr>
        <w:t>Сообщение о возможности досрочного погашения Биржевых облигаций по усмотрению Эмитента раскрывается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не позднее 1 (Одного) календарного дня, предшествующего дате начала размещения Биржевых облигаций, и в следующие сроки с</w:t>
      </w:r>
      <w:proofErr w:type="gramEnd"/>
      <w:r w:rsidRPr="00D73488">
        <w:rPr>
          <w:b/>
          <w:i/>
        </w:rPr>
        <w:t xml:space="preserve"> даты принятия уполномоченным органом управления Эмитента решения о возможности досрочного погашения Биржевых облигаций:</w:t>
      </w:r>
    </w:p>
    <w:p w14:paraId="53433CA5"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557A55D0" w14:textId="77777777" w:rsidR="00AB5585" w:rsidRPr="00D73488" w:rsidRDefault="00AB5585" w:rsidP="00AB5585">
      <w:pPr>
        <w:ind w:firstLine="567"/>
        <w:jc w:val="both"/>
        <w:rPr>
          <w:b/>
          <w:i/>
        </w:rPr>
      </w:pPr>
      <w:r w:rsidRPr="00D73488">
        <w:rPr>
          <w:b/>
          <w:i/>
        </w:rPr>
        <w:lastRenderedPageBreak/>
        <w:t>на странице в Сети Интернет - не позднее 2 (Двух) календарных дней. Данное сообщение среди прочих сведений должно включать в себя также дату/даты, в которую/которые возможно досрочное</w:t>
      </w:r>
    </w:p>
    <w:p w14:paraId="513AFE87" w14:textId="77777777" w:rsidR="00AB5585" w:rsidRPr="00D73488" w:rsidRDefault="00AB5585" w:rsidP="00AB5585">
      <w:pPr>
        <w:ind w:firstLine="567"/>
        <w:jc w:val="both"/>
        <w:rPr>
          <w:b/>
          <w:i/>
        </w:rPr>
      </w:pPr>
      <w:r w:rsidRPr="00D73488">
        <w:rPr>
          <w:b/>
          <w:i/>
        </w:rPr>
        <w:t xml:space="preserve">погашение </w:t>
      </w:r>
      <w:proofErr w:type="gramStart"/>
      <w:r w:rsidRPr="00D73488">
        <w:rPr>
          <w:b/>
          <w:i/>
        </w:rPr>
        <w:t>Биржевы х</w:t>
      </w:r>
      <w:proofErr w:type="gramEnd"/>
      <w:r w:rsidRPr="00D73488">
        <w:rPr>
          <w:b/>
          <w:i/>
        </w:rPr>
        <w:t xml:space="preserve"> облигаций по усмотрению Эмитента.</w:t>
      </w:r>
    </w:p>
    <w:p w14:paraId="5F436572" w14:textId="52A26769" w:rsidR="00AB5585" w:rsidRPr="00D73488" w:rsidRDefault="00AB5585" w:rsidP="00AB5585">
      <w:pPr>
        <w:ind w:firstLine="567"/>
        <w:jc w:val="both"/>
        <w:rPr>
          <w:b/>
          <w:i/>
        </w:rPr>
      </w:pPr>
      <w:r w:rsidRPr="00D73488">
        <w:rPr>
          <w:b/>
          <w:i/>
        </w:rPr>
        <w:t>6.1.2.</w:t>
      </w:r>
      <w:r w:rsidRPr="00D73488">
        <w:rPr>
          <w:b/>
          <w:i/>
        </w:rPr>
        <w:tab/>
        <w:t xml:space="preserve">Информация о досрочном погашении Биржевых облигаций публикуется Эмитентом в форме сообщения о существенном факте в соответствии с нормативными актами в сфере финансовых рынков не </w:t>
      </w:r>
      <w:proofErr w:type="gramStart"/>
      <w:r w:rsidRPr="00D73488">
        <w:rPr>
          <w:b/>
          <w:i/>
        </w:rPr>
        <w:t>позднее</w:t>
      </w:r>
      <w:proofErr w:type="gramEnd"/>
      <w:r w:rsidRPr="00D73488">
        <w:rPr>
          <w:b/>
          <w:i/>
        </w:rPr>
        <w:t xml:space="preserve"> чем за 14 (Четырнадцать) календарных дней до дня осуществления такого досрочного погашения и в следующие сроки с даты принятия уполномоченным органом управления Эмитента решения о досрочном погашении Биржевых облигаций:</w:t>
      </w:r>
    </w:p>
    <w:p w14:paraId="3797AF8A"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513614E7"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22CCBE9B" w14:textId="7AD85AFB" w:rsidR="00AB5585" w:rsidRPr="00D73488" w:rsidRDefault="00AB5585" w:rsidP="00AB5585">
      <w:pPr>
        <w:ind w:firstLine="567"/>
        <w:jc w:val="both"/>
        <w:rPr>
          <w:b/>
          <w:i/>
        </w:rPr>
      </w:pPr>
      <w:r w:rsidRPr="00D73488">
        <w:rPr>
          <w:b/>
          <w:i/>
        </w:rPr>
        <w:t>6.2)</w:t>
      </w:r>
      <w:r w:rsidRPr="00D73488">
        <w:rPr>
          <w:b/>
          <w:i/>
        </w:rPr>
        <w:tab/>
        <w:t>Сообщение о частичном досрочном погашении Биржевых облигаций в дату окончания очередног</w:t>
      </w:r>
      <w:proofErr w:type="gramStart"/>
      <w:r w:rsidRPr="00D73488">
        <w:rPr>
          <w:b/>
          <w:i/>
        </w:rPr>
        <w:t>о(</w:t>
      </w:r>
      <w:proofErr w:type="gramEnd"/>
      <w:r w:rsidRPr="00D73488">
        <w:rPr>
          <w:b/>
          <w:i/>
        </w:rPr>
        <w:t>ых) купонного(ых) периода(ов) публикуется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не позднее 1 (Одного) календарного дня, предшествующего дате начала размещения Биржевых облигаций, и в следующие сроки с даты принятия уполномоченным органом управления Эмитента решения о частичном досрочном погашении Биржевых облигаций в дату окончания очередног</w:t>
      </w:r>
      <w:proofErr w:type="gramStart"/>
      <w:r w:rsidRPr="00D73488">
        <w:rPr>
          <w:b/>
          <w:i/>
        </w:rPr>
        <w:t>о(</w:t>
      </w:r>
      <w:proofErr w:type="gramEnd"/>
      <w:r w:rsidRPr="00D73488">
        <w:rPr>
          <w:b/>
          <w:i/>
        </w:rPr>
        <w:t>ых) купонного(ых) периода(ов):</w:t>
      </w:r>
    </w:p>
    <w:p w14:paraId="23B90E3C"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0D63EA0B"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 Данное сообщение среди прочих сведений должно включать номе</w:t>
      </w:r>
      <w:proofErr w:type="gramStart"/>
      <w:r w:rsidRPr="00D73488">
        <w:rPr>
          <w:b/>
          <w:i/>
        </w:rPr>
        <w:t>р(</w:t>
      </w:r>
      <w:proofErr w:type="gramEnd"/>
      <w:r w:rsidRPr="00D73488">
        <w:rPr>
          <w:b/>
          <w:i/>
        </w:rPr>
        <w:t>а) купонного(ых) периода(ов), в дату окончания которого(ых)</w:t>
      </w:r>
    </w:p>
    <w:p w14:paraId="4D165E18" w14:textId="77777777" w:rsidR="00AB5585" w:rsidRPr="00D73488" w:rsidRDefault="00AB5585" w:rsidP="00AB5585">
      <w:pPr>
        <w:ind w:firstLine="567"/>
        <w:jc w:val="both"/>
        <w:rPr>
          <w:b/>
          <w:i/>
        </w:rPr>
      </w:pPr>
      <w:r w:rsidRPr="00D73488">
        <w:rPr>
          <w:b/>
          <w:i/>
        </w:rPr>
        <w:t>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w:t>
      </w:r>
      <w:proofErr w:type="gramStart"/>
      <w:r w:rsidRPr="00D73488">
        <w:rPr>
          <w:b/>
          <w:i/>
        </w:rPr>
        <w:t>о(</w:t>
      </w:r>
      <w:proofErr w:type="gramEnd"/>
      <w:r w:rsidRPr="00D73488">
        <w:rPr>
          <w:b/>
          <w:i/>
        </w:rPr>
        <w:t>ых) купонного(ых) периода(ов).</w:t>
      </w:r>
    </w:p>
    <w:p w14:paraId="6E249E1A" w14:textId="7F060E18" w:rsidR="00AB5585" w:rsidRPr="00D73488" w:rsidRDefault="00AB5585" w:rsidP="00AB5585">
      <w:pPr>
        <w:ind w:firstLine="567"/>
        <w:jc w:val="both"/>
        <w:rPr>
          <w:b/>
          <w:i/>
        </w:rPr>
      </w:pPr>
      <w:r w:rsidRPr="00D73488">
        <w:rPr>
          <w:b/>
          <w:i/>
        </w:rPr>
        <w:t>6.3) 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 1 Проспекта.</w:t>
      </w:r>
    </w:p>
    <w:p w14:paraId="0DD22E0E" w14:textId="77777777" w:rsidR="00AB5585" w:rsidRPr="00D73488" w:rsidRDefault="00AB5585" w:rsidP="00AB5585">
      <w:pPr>
        <w:ind w:firstLine="567"/>
        <w:jc w:val="both"/>
        <w:rPr>
          <w:b/>
          <w:i/>
        </w:rPr>
      </w:pPr>
      <w:proofErr w:type="gramStart"/>
      <w:r w:rsidRPr="00D73488">
        <w:rPr>
          <w:b/>
          <w:i/>
        </w:rPr>
        <w:t>Информация о досрочном погашении Биржевых облигаций публикуется Эмитентом в форме сообщения о существенном факте в соответствии с нормативными актами в сфере финансовых рынков не позднее, чем за 14 (Четырнадцать) календарных дней до даты досрочного погашения Биржевых облигаций и в следующие сроки с даты принятия уполномоченным органом управления Эмитента решения о досрочном погашении Биржевых облигаций:</w:t>
      </w:r>
      <w:proofErr w:type="gramEnd"/>
    </w:p>
    <w:p w14:paraId="533D840F"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7A001D65"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7174A5BF" w14:textId="30299666" w:rsidR="00AB5585" w:rsidRPr="00D73488" w:rsidRDefault="00AB5585" w:rsidP="00AB5585">
      <w:pPr>
        <w:ind w:firstLine="567"/>
        <w:jc w:val="both"/>
        <w:rPr>
          <w:b/>
          <w:i/>
        </w:rPr>
      </w:pPr>
      <w:r w:rsidRPr="00D73488">
        <w:rPr>
          <w:b/>
          <w:i/>
        </w:rPr>
        <w:t>7) Порядок раскрытия информации о сроке размещения Биржевых облигаций:</w:t>
      </w:r>
    </w:p>
    <w:p w14:paraId="23078C8C" w14:textId="35A074D2" w:rsidR="00AB5585" w:rsidRPr="00D73488" w:rsidRDefault="00AB5585" w:rsidP="00AB5585">
      <w:pPr>
        <w:ind w:firstLine="567"/>
        <w:jc w:val="both"/>
        <w:rPr>
          <w:b/>
          <w:i/>
        </w:rPr>
      </w:pPr>
      <w:r w:rsidRPr="00D73488">
        <w:rPr>
          <w:b/>
          <w:i/>
        </w:rPr>
        <w:t>7.1</w:t>
      </w:r>
      <w:r w:rsidRPr="00D73488">
        <w:rPr>
          <w:b/>
          <w:i/>
        </w:rPr>
        <w:tab/>
        <w:t xml:space="preserve">Информация о дате начала размещения Биржевых облигаций должна быть опубликована Эмитентом </w:t>
      </w:r>
      <w:proofErr w:type="gramStart"/>
      <w:r w:rsidRPr="00D73488">
        <w:rPr>
          <w:b/>
          <w:i/>
        </w:rPr>
        <w:t>в форме сообщения о дате начала размещения ценных бумаг в соответствии с нормативными актами в сфере</w:t>
      </w:r>
      <w:proofErr w:type="gramEnd"/>
      <w:r w:rsidRPr="00D73488">
        <w:rPr>
          <w:b/>
          <w:i/>
        </w:rPr>
        <w:t xml:space="preserve"> финансовых рынков в следующие сроки:</w:t>
      </w:r>
    </w:p>
    <w:p w14:paraId="73A78995" w14:textId="7BDBC00D" w:rsidR="00AB5585" w:rsidRPr="00D73488" w:rsidRDefault="00AB5585" w:rsidP="00AB5585">
      <w:pPr>
        <w:ind w:firstLine="567"/>
        <w:jc w:val="both"/>
        <w:rPr>
          <w:b/>
          <w:i/>
        </w:rPr>
      </w:pPr>
      <w:r w:rsidRPr="00D73488">
        <w:rPr>
          <w:b/>
          <w:i/>
        </w:rPr>
        <w:t>в Ленте новостей - не позднее, чем за 5 (Пять) календарных дней до даты начала размещения Биржевых облигаций;</w:t>
      </w:r>
    </w:p>
    <w:p w14:paraId="7D561834" w14:textId="34DA3362" w:rsidR="00AB5585" w:rsidRPr="00D73488" w:rsidRDefault="00AB5585" w:rsidP="00AB5585">
      <w:pPr>
        <w:ind w:firstLine="567"/>
        <w:jc w:val="both"/>
        <w:rPr>
          <w:b/>
          <w:i/>
        </w:rPr>
      </w:pPr>
      <w:r w:rsidRPr="00D73488">
        <w:rPr>
          <w:b/>
          <w:i/>
        </w:rPr>
        <w:t xml:space="preserve">на странице в Сети Интернет - не позднее, чем за 4 (Четыре) календарных </w:t>
      </w:r>
      <w:r w:rsidR="004F69B4">
        <w:rPr>
          <w:b/>
          <w:i/>
        </w:rPr>
        <w:t>дня</w:t>
      </w:r>
      <w:r w:rsidRPr="00D73488">
        <w:rPr>
          <w:b/>
          <w:i/>
        </w:rPr>
        <w:t xml:space="preserve"> до даты начала размещения Биржевых облигаций.</w:t>
      </w:r>
    </w:p>
    <w:p w14:paraId="6AEB857D" w14:textId="655A0995" w:rsidR="00AB5585" w:rsidRPr="00D73488" w:rsidRDefault="00AB5585" w:rsidP="00AB5585">
      <w:pPr>
        <w:ind w:firstLine="567"/>
        <w:jc w:val="both"/>
        <w:rPr>
          <w:b/>
          <w:i/>
        </w:rPr>
      </w:pPr>
      <w:proofErr w:type="gramStart"/>
      <w:r w:rsidRPr="00D73488">
        <w:rPr>
          <w:b/>
          <w:i/>
        </w:rPr>
        <w:t>7.2</w:t>
      </w:r>
      <w:r w:rsidRPr="00D73488">
        <w:rPr>
          <w:b/>
          <w:i/>
        </w:rPr>
        <w:tab/>
        <w:t>В случае принятия Эмитентом решения об изменении (переносе) даты начала размещения ценных бумаг, раскрытой в порядке, предусмотренном выше, и которая не была установлена в Условиях выпуска, Эмитент обязан не позднее 1 (Одного) календарного дня до наступления такой даты опубликовать в соответствии с нормативными актами в сфере финансовых рынков сообщение об изменении даты начала размещения ценных бумаг в Ленте новостей</w:t>
      </w:r>
      <w:proofErr w:type="gramEnd"/>
      <w:r w:rsidRPr="00D73488">
        <w:rPr>
          <w:b/>
          <w:i/>
        </w:rPr>
        <w:t xml:space="preserve"> и на странице в Сети Интернет. </w:t>
      </w:r>
    </w:p>
    <w:p w14:paraId="686CFD53" w14:textId="77777777" w:rsidR="00AB5585" w:rsidRPr="00D73488" w:rsidRDefault="00AB5585" w:rsidP="00AB5585">
      <w:pPr>
        <w:ind w:firstLine="567"/>
        <w:jc w:val="both"/>
        <w:rPr>
          <w:b/>
          <w:i/>
        </w:rPr>
      </w:pPr>
      <w:r w:rsidRPr="00D73488">
        <w:rPr>
          <w:b/>
          <w:i/>
        </w:rPr>
        <w:t>Об изменении даты начала размещения Биржевых облигаций Эмитент уведомляет Биржу и НРД не позднее, чем за 1 (один) календарный день до наступления соответствующей даты.</w:t>
      </w:r>
    </w:p>
    <w:p w14:paraId="383F4F2A" w14:textId="77777777" w:rsidR="00AB5585" w:rsidRPr="00D73488" w:rsidRDefault="00AB5585" w:rsidP="00AB5585">
      <w:pPr>
        <w:ind w:firstLine="567"/>
        <w:jc w:val="both"/>
        <w:rPr>
          <w:b/>
          <w:i/>
        </w:rPr>
      </w:pPr>
      <w:r w:rsidRPr="00D73488">
        <w:rPr>
          <w:b/>
          <w:i/>
        </w:rPr>
        <w:t xml:space="preserve">В соответствии с п. 26.12 Положения о раскрытии информации эмитентами эмиссионных ценных бумаг (утв. Банком России 30.12.2014 № 454-П) (далее и ранее - "Положение о раскрытии информации"), в случае раскрытия эмитентом сообщения о дате начала размещения (изменении даты начала размещения) ценных бумаг в соответствии с требованиям и раздела V Положения о раскрытии информации раскрытие сообщения о существенном </w:t>
      </w:r>
      <w:proofErr w:type="gramStart"/>
      <w:r w:rsidRPr="00D73488">
        <w:rPr>
          <w:b/>
          <w:i/>
        </w:rPr>
        <w:t>факте</w:t>
      </w:r>
      <w:proofErr w:type="gramEnd"/>
      <w:r w:rsidRPr="00D73488">
        <w:rPr>
          <w:b/>
          <w:i/>
        </w:rPr>
        <w:t xml:space="preserve"> о начале размещения ценных бумаг не требуется.</w:t>
      </w:r>
    </w:p>
    <w:p w14:paraId="6FCCDB51" w14:textId="01D4B111" w:rsidR="00AB5585" w:rsidRPr="00D73488" w:rsidRDefault="00AB5585" w:rsidP="00AB5585">
      <w:pPr>
        <w:ind w:firstLine="567"/>
        <w:jc w:val="both"/>
        <w:rPr>
          <w:b/>
          <w:i/>
        </w:rPr>
      </w:pPr>
      <w:r w:rsidRPr="00D73488">
        <w:rPr>
          <w:b/>
          <w:i/>
        </w:rPr>
        <w:t>7.3</w:t>
      </w:r>
      <w:r w:rsidRPr="00D73488">
        <w:rPr>
          <w:b/>
          <w:i/>
        </w:rPr>
        <w:tab/>
        <w:t xml:space="preserve">Сообщение о завершении размещения Биржевых облигаций раскрывается Эмитентом </w:t>
      </w:r>
      <w:proofErr w:type="gramStart"/>
      <w:r w:rsidRPr="00D73488">
        <w:rPr>
          <w:b/>
          <w:i/>
        </w:rPr>
        <w:t>в форме сообщения о существенном факте в соответствии с нормативными актами в сфере</w:t>
      </w:r>
      <w:proofErr w:type="gramEnd"/>
      <w:r w:rsidRPr="00D73488">
        <w:rPr>
          <w:b/>
          <w:i/>
        </w:rPr>
        <w:t xml:space="preserve"> финансовых рынков в следующие сроки с даты, в которую завершается размещение Биржевых облигаций:</w:t>
      </w:r>
    </w:p>
    <w:p w14:paraId="2106A332" w14:textId="77777777" w:rsidR="00AB5585" w:rsidRPr="00D73488" w:rsidRDefault="00AB5585" w:rsidP="00AB5585">
      <w:pPr>
        <w:ind w:firstLine="567"/>
        <w:jc w:val="both"/>
        <w:rPr>
          <w:b/>
          <w:i/>
        </w:rPr>
      </w:pPr>
      <w:r w:rsidRPr="00D73488">
        <w:rPr>
          <w:b/>
          <w:i/>
        </w:rPr>
        <w:lastRenderedPageBreak/>
        <w:t>в Ленте новостей - не позднее 1 (Одного) календарного дня;</w:t>
      </w:r>
    </w:p>
    <w:p w14:paraId="16AF76E1"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w:t>
      </w:r>
    </w:p>
    <w:p w14:paraId="647054AD" w14:textId="77777777" w:rsidR="00AB5585" w:rsidRPr="00D73488" w:rsidRDefault="00AB5585" w:rsidP="00AB5585">
      <w:pPr>
        <w:ind w:firstLine="567"/>
        <w:jc w:val="both"/>
        <w:rPr>
          <w:b/>
          <w:i/>
        </w:rPr>
      </w:pPr>
    </w:p>
    <w:p w14:paraId="446D60DE" w14:textId="0E241EDA" w:rsidR="00AB5585" w:rsidRPr="00D73488" w:rsidRDefault="00AB5585" w:rsidP="00AB5585">
      <w:pPr>
        <w:ind w:firstLine="567"/>
        <w:jc w:val="both"/>
        <w:rPr>
          <w:b/>
          <w:i/>
        </w:rPr>
      </w:pPr>
      <w:proofErr w:type="gramStart"/>
      <w:r w:rsidRPr="00D73488">
        <w:rPr>
          <w:b/>
          <w:i/>
        </w:rPr>
        <w:t>8)</w:t>
      </w:r>
      <w:r w:rsidRPr="00D73488">
        <w:rPr>
          <w:b/>
          <w:i/>
        </w:rPr>
        <w:tab/>
        <w:t>В случае если информация о выбранной форме размещения Биржевых облигаций не указана в Условиях выпуска или решение о форме размещения Биржевых облигаций будет приниматься Эмитентом до утверждения Условий выпуска, сообщение о выбранной форме размещения ценных бумаг должно быть опубликовано Эмитентом в форме сообщения, а в случае, если Эмитент обязан раскрывать информацию в форме сообщений о существенных фактах - в форме</w:t>
      </w:r>
      <w:proofErr w:type="gramEnd"/>
      <w:r w:rsidRPr="00D73488">
        <w:rPr>
          <w:b/>
          <w:i/>
        </w:rPr>
        <w:t xml:space="preserve"> сообщения </w:t>
      </w:r>
      <w:proofErr w:type="gramStart"/>
      <w:r w:rsidRPr="00D73488">
        <w:rPr>
          <w:b/>
          <w:i/>
        </w:rPr>
        <w:t>о существенном факте в соответствии с нормативными актами в сфере финансовых рынков в следующие сроки</w:t>
      </w:r>
      <w:proofErr w:type="gramEnd"/>
      <w:r w:rsidRPr="00D73488">
        <w:rPr>
          <w:b/>
          <w:i/>
        </w:rPr>
        <w:t xml:space="preserve"> с даты принятия уполномоченным органом управления Эмитента решения о форме размещения Биржевых облигаций и до даты начала размещения Биржевых облигаций:</w:t>
      </w:r>
    </w:p>
    <w:p w14:paraId="3329ED54"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6A8290B2"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2DF5ED0F" w14:textId="74886D02" w:rsidR="00AB5585" w:rsidRPr="00D73488" w:rsidRDefault="00AB5585" w:rsidP="00AB5585">
      <w:pPr>
        <w:ind w:firstLine="567"/>
        <w:jc w:val="both"/>
        <w:rPr>
          <w:b/>
          <w:i/>
        </w:rPr>
      </w:pPr>
      <w:proofErr w:type="gramStart"/>
      <w:r w:rsidRPr="00D73488">
        <w:rPr>
          <w:b/>
          <w:i/>
        </w:rPr>
        <w:t>9)</w:t>
      </w:r>
      <w:r w:rsidRPr="00D73488">
        <w:rPr>
          <w:b/>
          <w:i/>
        </w:rPr>
        <w:tab/>
        <w:t>В случае, если решение о назначении Андеррайтера принимается до утверждения Условий выпуска, информацию о назначении Андеррайтера Эмитент раскрывает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не позднее даты начала размещения Биржевых облигаций и в</w:t>
      </w:r>
      <w:proofErr w:type="gramEnd"/>
      <w:r w:rsidRPr="00D73488">
        <w:rPr>
          <w:b/>
          <w:i/>
        </w:rPr>
        <w:t xml:space="preserve"> следующие сроки </w:t>
      </w:r>
      <w:proofErr w:type="gramStart"/>
      <w:r w:rsidRPr="00D73488">
        <w:rPr>
          <w:b/>
          <w:i/>
        </w:rPr>
        <w:t>с даты принятия</w:t>
      </w:r>
      <w:proofErr w:type="gramEnd"/>
      <w:r w:rsidRPr="00D73488">
        <w:rPr>
          <w:b/>
          <w:i/>
        </w:rPr>
        <w:t xml:space="preserve"> соответствующего решения уполномоченным органом управления Эмитента:</w:t>
      </w:r>
    </w:p>
    <w:p w14:paraId="4E941D9C"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2340B640"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049C8128" w14:textId="3903CB78" w:rsidR="00AB5585" w:rsidRPr="00D73488" w:rsidRDefault="00AB5585" w:rsidP="00AB5585">
      <w:pPr>
        <w:ind w:firstLine="567"/>
        <w:jc w:val="both"/>
        <w:rPr>
          <w:b/>
          <w:i/>
        </w:rPr>
      </w:pPr>
      <w:r w:rsidRPr="00D73488">
        <w:rPr>
          <w:b/>
          <w:i/>
        </w:rPr>
        <w:t>10)</w:t>
      </w:r>
      <w:r w:rsidRPr="00D73488">
        <w:rPr>
          <w:b/>
          <w:i/>
        </w:rPr>
        <w:tab/>
        <w:t>Порядок раскрытия информации о заключении предварительных договоров с потенциальными покупателями Биржевых облигаций, содержащих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Биржевых облигаций (в случае если Эмитент намеревается заключать такие предварительные договоры):</w:t>
      </w:r>
    </w:p>
    <w:p w14:paraId="03138F16" w14:textId="4EFA1922" w:rsidR="00AB5585" w:rsidRPr="00D73488" w:rsidRDefault="00AB5585" w:rsidP="00AB5585">
      <w:pPr>
        <w:ind w:firstLine="567"/>
        <w:jc w:val="both"/>
        <w:rPr>
          <w:b/>
          <w:i/>
        </w:rPr>
      </w:pPr>
      <w:r w:rsidRPr="00D73488">
        <w:rPr>
          <w:b/>
          <w:i/>
        </w:rPr>
        <w:t>10.1)</w:t>
      </w:r>
      <w:r w:rsidRPr="00D73488">
        <w:rPr>
          <w:b/>
          <w:i/>
        </w:rPr>
        <w:tab/>
        <w:t>о сроке для направления оферт от потенциальных приобретателей Биржевых облигаций с предложением заключить Предварительные договоры</w:t>
      </w:r>
    </w:p>
    <w:p w14:paraId="2064F145" w14:textId="77777777" w:rsidR="00AB5585" w:rsidRPr="00D73488" w:rsidRDefault="00AB5585" w:rsidP="00AB5585">
      <w:pPr>
        <w:ind w:firstLine="567"/>
        <w:jc w:val="both"/>
        <w:rPr>
          <w:b/>
          <w:i/>
        </w:rPr>
      </w:pPr>
      <w:proofErr w:type="gramStart"/>
      <w:r w:rsidRPr="00D73488">
        <w:rPr>
          <w:b/>
          <w:i/>
        </w:rPr>
        <w:t>Эмитент раскрывает информацию о сроке для направления оферт с предложением заключить Предварительный договор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до даты начала размещения Биржевых облигаций и в следующие сроки с даты принятия уполномоченным органом управления Эмитента такого решения:</w:t>
      </w:r>
      <w:proofErr w:type="gramEnd"/>
    </w:p>
    <w:p w14:paraId="5B88B956"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273AFDD9"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w:t>
      </w:r>
    </w:p>
    <w:p w14:paraId="1D292D00" w14:textId="77777777" w:rsidR="00AB5585" w:rsidRPr="00D73488" w:rsidRDefault="00AB5585" w:rsidP="00AB5585">
      <w:pPr>
        <w:ind w:firstLine="567"/>
        <w:jc w:val="both"/>
        <w:rPr>
          <w:b/>
          <w:i/>
        </w:rPr>
      </w:pPr>
      <w:r w:rsidRPr="00D73488">
        <w:rPr>
          <w:b/>
          <w:i/>
        </w:rPr>
        <w:t>При этом публикация на странице в Сети Интернет осуществляется после публикации в Ленте новостей. Указанная информация должна содержать в себе форму оферты от потенциального покупателя с предложением заключить</w:t>
      </w:r>
    </w:p>
    <w:p w14:paraId="4FB01132" w14:textId="77777777" w:rsidR="00AB5585" w:rsidRPr="00D73488" w:rsidRDefault="00AB5585" w:rsidP="00AB5585">
      <w:pPr>
        <w:ind w:firstLine="567"/>
        <w:jc w:val="both"/>
        <w:rPr>
          <w:b/>
          <w:i/>
        </w:rPr>
      </w:pPr>
      <w:r w:rsidRPr="00D73488">
        <w:rPr>
          <w:b/>
          <w:i/>
        </w:rPr>
        <w:t>Предварительный договор, а также порядок и срок направления данных оферт.</w:t>
      </w:r>
    </w:p>
    <w:p w14:paraId="30908DD9" w14:textId="77777777" w:rsidR="00AB5585" w:rsidRPr="00D73488" w:rsidRDefault="00AB5585" w:rsidP="00AB5585">
      <w:pPr>
        <w:ind w:firstLine="567"/>
        <w:jc w:val="both"/>
        <w:rPr>
          <w:b/>
          <w:i/>
        </w:rPr>
      </w:pPr>
      <w:r w:rsidRPr="00D73488">
        <w:rPr>
          <w:b/>
          <w:i/>
        </w:rPr>
        <w:t>Первоначально установленные решением уполномоченного органа управления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уполномоченного органа управления Эмитента.</w:t>
      </w:r>
    </w:p>
    <w:p w14:paraId="349E79C7" w14:textId="77777777" w:rsidR="00AB5585" w:rsidRPr="00D73488" w:rsidRDefault="00AB5585" w:rsidP="00AB5585">
      <w:pPr>
        <w:ind w:firstLine="567"/>
        <w:jc w:val="both"/>
        <w:rPr>
          <w:b/>
          <w:i/>
        </w:rPr>
      </w:pPr>
      <w:proofErr w:type="gramStart"/>
      <w:r w:rsidRPr="00D73488">
        <w:rPr>
          <w:b/>
          <w:i/>
        </w:rPr>
        <w:t>Информация об этом раскрывается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до даты начала размещения Биржевых облигаций и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roofErr w:type="gramEnd"/>
    </w:p>
    <w:p w14:paraId="3EB286C2"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61E8948B"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w:t>
      </w:r>
    </w:p>
    <w:p w14:paraId="3297910F" w14:textId="6643035D" w:rsidR="00AB5585" w:rsidRPr="00D73488" w:rsidRDefault="00AB5585" w:rsidP="00AB5585">
      <w:pPr>
        <w:ind w:firstLine="567"/>
        <w:jc w:val="both"/>
        <w:rPr>
          <w:b/>
          <w:i/>
        </w:rPr>
      </w:pPr>
      <w:r w:rsidRPr="00D73488">
        <w:rPr>
          <w:b/>
          <w:i/>
        </w:rPr>
        <w:t>10.2)</w:t>
      </w:r>
      <w:r w:rsidRPr="00D73488">
        <w:rPr>
          <w:b/>
          <w:i/>
        </w:rPr>
        <w:tab/>
        <w:t>об истечении срока для направления оферт потенциальных приобретателей облигаций с предложением заключить Предварительный договор</w:t>
      </w:r>
    </w:p>
    <w:p w14:paraId="7BA4A9E3" w14:textId="77777777" w:rsidR="00AB5585" w:rsidRPr="00D73488" w:rsidRDefault="00AB5585" w:rsidP="00AB5585">
      <w:pPr>
        <w:ind w:firstLine="567"/>
        <w:jc w:val="both"/>
        <w:rPr>
          <w:b/>
          <w:i/>
        </w:rPr>
      </w:pPr>
      <w:proofErr w:type="gramStart"/>
      <w:r w:rsidRPr="00D73488">
        <w:rPr>
          <w:b/>
          <w:i/>
        </w:rPr>
        <w:t>Информация об истечении срока для направления оферт потенциальных покупателей с предложением заключить Предварительный договор раскрывается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следующие сроки со дня истечения срока для направления оферт с предложением заключить Предварительный договор:</w:t>
      </w:r>
      <w:proofErr w:type="gramEnd"/>
    </w:p>
    <w:p w14:paraId="77166791"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31901A7D"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1 (Одного) календарного дня.</w:t>
      </w:r>
    </w:p>
    <w:p w14:paraId="00550E26" w14:textId="0BDD1121" w:rsidR="00AB5585" w:rsidRPr="00D73488" w:rsidRDefault="00AB5585" w:rsidP="00AB5585">
      <w:pPr>
        <w:ind w:firstLine="567"/>
        <w:jc w:val="both"/>
        <w:rPr>
          <w:b/>
          <w:i/>
        </w:rPr>
      </w:pPr>
      <w:r w:rsidRPr="00D73488">
        <w:rPr>
          <w:b/>
          <w:i/>
        </w:rPr>
        <w:lastRenderedPageBreak/>
        <w:t>11)</w:t>
      </w:r>
      <w:r w:rsidRPr="00D73488">
        <w:rPr>
          <w:b/>
          <w:i/>
        </w:rPr>
        <w:tab/>
        <w:t>Порядок раскрытия информации о величине процентной ставки купона на первый купонный период по Биржевым облигациям:</w:t>
      </w:r>
    </w:p>
    <w:p w14:paraId="5A0C6806" w14:textId="62D69FF4" w:rsidR="00AB5585" w:rsidRPr="00D73488" w:rsidRDefault="00AB5585" w:rsidP="00AB5585">
      <w:pPr>
        <w:ind w:firstLine="567"/>
        <w:jc w:val="both"/>
        <w:rPr>
          <w:b/>
          <w:i/>
        </w:rPr>
      </w:pPr>
      <w:proofErr w:type="gramStart"/>
      <w:r w:rsidRPr="00D73488">
        <w:rPr>
          <w:b/>
          <w:i/>
        </w:rPr>
        <w:t>11.1</w:t>
      </w:r>
      <w:r w:rsidRPr="00D73488">
        <w:rPr>
          <w:b/>
          <w:i/>
        </w:rPr>
        <w:tab/>
        <w:t xml:space="preserve">В случае если Эмитент принимает решение о размещении Биржевых облигаций путем Формирования книги заявок, информация о величине процентной ставки купона на первый купонный период, установленной уполномоченным органом управления Эмитента, </w:t>
      </w:r>
      <w:r w:rsidRPr="00D73488">
        <w:rPr>
          <w:b/>
          <w:bCs/>
          <w:i/>
          <w:iCs/>
        </w:rPr>
        <w:t xml:space="preserve">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Pr="00D73488">
        <w:rPr>
          <w:b/>
          <w:i/>
        </w:rPr>
        <w:t>раскрывается Эмитентом в форме сообщения, а в случае, если Эмитент обязан раскрывать</w:t>
      </w:r>
      <w:proofErr w:type="gramEnd"/>
      <w:r w:rsidRPr="00D73488">
        <w:rPr>
          <w:b/>
          <w:i/>
        </w:rPr>
        <w:t xml:space="preserve">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до даты начала размещения Биржевых облигаций и в следующие сроки </w:t>
      </w:r>
      <w:proofErr w:type="gramStart"/>
      <w:r w:rsidRPr="00D73488">
        <w:rPr>
          <w:b/>
          <w:i/>
        </w:rPr>
        <w:t>с даты установления</w:t>
      </w:r>
      <w:proofErr w:type="gramEnd"/>
      <w:r w:rsidRPr="00D73488">
        <w:rPr>
          <w:b/>
          <w:i/>
        </w:rPr>
        <w:t xml:space="preserve"> уполномоченным органом управления Эмитента величины процентной ставки купона на первый купонный период:</w:t>
      </w:r>
    </w:p>
    <w:p w14:paraId="28FF8C11"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6EAD40E3"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 При этом публикация на странице в Сети Интернет осуществляется после публикации в Ленте новостей.</w:t>
      </w:r>
    </w:p>
    <w:p w14:paraId="079F4712" w14:textId="47CBE6B6" w:rsidR="00AB5585" w:rsidRPr="00D73488" w:rsidRDefault="00AB5585" w:rsidP="00AB5585">
      <w:pPr>
        <w:ind w:firstLine="567"/>
        <w:jc w:val="both"/>
        <w:rPr>
          <w:b/>
          <w:i/>
        </w:rPr>
      </w:pPr>
      <w:proofErr w:type="gramStart"/>
      <w:r w:rsidRPr="00D73488">
        <w:rPr>
          <w:b/>
          <w:i/>
        </w:rPr>
        <w:t>11.2</w:t>
      </w:r>
      <w:r w:rsidRPr="00D73488">
        <w:rPr>
          <w:b/>
          <w:i/>
        </w:rPr>
        <w:tab/>
        <w:t xml:space="preserve">В случае если Эмитент принимает решение о размещении Биржевых облигаций путем проведения Конкурса, информация о величине процентной ставки купона на первый купонный период Биржевых облигаций, установленной уполномоченным органом управления Эмитента по результатам проведенного Конкурса, </w:t>
      </w:r>
      <w:r w:rsidRPr="00D73488">
        <w:rPr>
          <w:b/>
          <w:bCs/>
          <w:i/>
          <w:iCs/>
        </w:rPr>
        <w:t xml:space="preserve">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Pr="00D73488">
        <w:rPr>
          <w:b/>
          <w:i/>
        </w:rPr>
        <w:t>раскрывается Эмитентом в форме сообщения, а в</w:t>
      </w:r>
      <w:proofErr w:type="gramEnd"/>
      <w:r w:rsidRPr="00D73488">
        <w:rPr>
          <w:b/>
          <w:i/>
        </w:rPr>
        <w:t xml:space="preserve"> </w:t>
      </w:r>
      <w:proofErr w:type="gramStart"/>
      <w:r w:rsidRPr="00D73488">
        <w:rPr>
          <w:b/>
          <w:i/>
        </w:rPr>
        <w:t>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не позднее даты начала размещения Биржевых облигаций и в следующие сроки с даты установления уполномоченным органом управления Эмитента величины процентной ставки купона на первый купонный период:</w:t>
      </w:r>
      <w:proofErr w:type="gramEnd"/>
    </w:p>
    <w:p w14:paraId="047621BC"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42F8D282"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w:t>
      </w:r>
    </w:p>
    <w:p w14:paraId="5EB09B51" w14:textId="551E830C" w:rsidR="00AB5585" w:rsidRPr="00D73488" w:rsidRDefault="00AB5585" w:rsidP="00AB5585">
      <w:pPr>
        <w:ind w:firstLine="567"/>
        <w:jc w:val="both"/>
        <w:rPr>
          <w:b/>
          <w:i/>
        </w:rPr>
      </w:pPr>
      <w:r w:rsidRPr="00D73488">
        <w:rPr>
          <w:b/>
          <w:i/>
        </w:rPr>
        <w:t>12)</w:t>
      </w:r>
      <w:r w:rsidRPr="00D73488">
        <w:rPr>
          <w:b/>
          <w:i/>
        </w:rPr>
        <w:tab/>
        <w:t>Порядок раскрытия информации об исполнении обязательств по Биржевым облигациям:</w:t>
      </w:r>
    </w:p>
    <w:p w14:paraId="38436751" w14:textId="425CFB25" w:rsidR="00AB5585" w:rsidRPr="00D73488" w:rsidRDefault="00AB5585" w:rsidP="00AB5585">
      <w:pPr>
        <w:ind w:firstLine="567"/>
        <w:jc w:val="both"/>
        <w:rPr>
          <w:b/>
          <w:i/>
        </w:rPr>
      </w:pPr>
      <w:r w:rsidRPr="00D73488">
        <w:rPr>
          <w:b/>
          <w:i/>
        </w:rPr>
        <w:t>12.1.</w:t>
      </w:r>
      <w:r w:rsidRPr="00D73488">
        <w:rPr>
          <w:b/>
          <w:i/>
        </w:rPr>
        <w:tab/>
      </w:r>
      <w:proofErr w:type="gramStart"/>
      <w:r w:rsidRPr="00D73488">
        <w:rPr>
          <w:b/>
          <w:i/>
        </w:rPr>
        <w:t>Информация об исполнении обязательств Эмитента по выплате дохода (купонного дохода, части номинальной стоимости) по Биржевым облигациям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обязательство по выплате доходов по Биржевым облигациям   Эмитента должно быть исполнено, а в случае, если такое обязательство должно быть исполнено</w:t>
      </w:r>
      <w:proofErr w:type="gramEnd"/>
      <w:r w:rsidRPr="00D73488">
        <w:rPr>
          <w:b/>
          <w:i/>
        </w:rPr>
        <w:t xml:space="preserve"> Эмитентом в течение определенного срока (периода времени), - даты окончания этого срока:</w:t>
      </w:r>
    </w:p>
    <w:p w14:paraId="0CDF4FB1"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6E00F4CB"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 Раскрываемая информация о частичном досрочном погашении должна содержать, в том числе сведения о части номинальной</w:t>
      </w:r>
    </w:p>
    <w:p w14:paraId="35BBF221" w14:textId="77777777" w:rsidR="00AB5585" w:rsidRPr="00D73488" w:rsidRDefault="00AB5585" w:rsidP="00AB5585">
      <w:pPr>
        <w:ind w:firstLine="567"/>
        <w:jc w:val="both"/>
        <w:rPr>
          <w:b/>
          <w:i/>
        </w:rPr>
      </w:pPr>
      <w:r w:rsidRPr="00D73488">
        <w:rPr>
          <w:b/>
          <w:i/>
        </w:rPr>
        <w:t xml:space="preserve">стоимости </w:t>
      </w:r>
      <w:proofErr w:type="gramStart"/>
      <w:r w:rsidRPr="00D73488">
        <w:rPr>
          <w:b/>
          <w:i/>
        </w:rPr>
        <w:t>Биржевы х</w:t>
      </w:r>
      <w:proofErr w:type="gramEnd"/>
      <w:r w:rsidRPr="00D73488">
        <w:rPr>
          <w:b/>
          <w:i/>
        </w:rPr>
        <w:t xml:space="preserve"> облигаций, погашенной в ходе частичного досрочного погашения.</w:t>
      </w:r>
    </w:p>
    <w:p w14:paraId="0644A280" w14:textId="005A326D" w:rsidR="00AB5585" w:rsidRPr="00D73488" w:rsidRDefault="00AB5585" w:rsidP="00AB5585">
      <w:pPr>
        <w:ind w:firstLine="567"/>
        <w:jc w:val="both"/>
        <w:rPr>
          <w:b/>
          <w:i/>
        </w:rPr>
      </w:pPr>
      <w:r w:rsidRPr="00D73488">
        <w:rPr>
          <w:b/>
          <w:i/>
        </w:rPr>
        <w:t>12.2.</w:t>
      </w:r>
      <w:r w:rsidRPr="00D73488">
        <w:rPr>
          <w:b/>
          <w:i/>
        </w:rPr>
        <w:tab/>
        <w:t xml:space="preserve">Информация о погашении (досрочном погашении)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w:t>
      </w:r>
      <w:proofErr w:type="gramStart"/>
      <w:r w:rsidRPr="00D73488">
        <w:rPr>
          <w:b/>
          <w:i/>
        </w:rPr>
        <w:t>с даты погашения</w:t>
      </w:r>
      <w:proofErr w:type="gramEnd"/>
      <w:r w:rsidRPr="00D73488">
        <w:rPr>
          <w:b/>
          <w:i/>
        </w:rPr>
        <w:t xml:space="preserve"> /досрочного погашения Биржевых облигаций:</w:t>
      </w:r>
    </w:p>
    <w:p w14:paraId="121AB90F"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263A1C8A"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 Раскрываемая информация об итогах досрочного погашения должна содержать, в том числе сведения о количестве досрочно</w:t>
      </w:r>
    </w:p>
    <w:p w14:paraId="1E65946E" w14:textId="77777777" w:rsidR="00AB5585" w:rsidRPr="00D73488" w:rsidRDefault="00AB5585" w:rsidP="00AB5585">
      <w:pPr>
        <w:ind w:firstLine="567"/>
        <w:jc w:val="both"/>
        <w:rPr>
          <w:b/>
          <w:i/>
        </w:rPr>
      </w:pPr>
      <w:r w:rsidRPr="00D73488">
        <w:rPr>
          <w:b/>
          <w:i/>
        </w:rPr>
        <w:t>погашенных Биржевых облигаций.</w:t>
      </w:r>
    </w:p>
    <w:p w14:paraId="39FBFF93" w14:textId="21420E50" w:rsidR="00AB5585" w:rsidRPr="00D73488" w:rsidRDefault="00AB5585" w:rsidP="00AB5585">
      <w:pPr>
        <w:ind w:firstLine="567"/>
        <w:jc w:val="both"/>
        <w:rPr>
          <w:b/>
          <w:i/>
        </w:rPr>
      </w:pPr>
      <w:r w:rsidRPr="00D73488">
        <w:rPr>
          <w:b/>
          <w:i/>
        </w:rPr>
        <w:t xml:space="preserve">12.3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в сфере финансовых рынков в следующие сроки </w:t>
      </w:r>
      <w:proofErr w:type="gramStart"/>
      <w:r w:rsidRPr="00D73488">
        <w:rPr>
          <w:b/>
          <w:i/>
        </w:rPr>
        <w:t>с даты приобретения</w:t>
      </w:r>
      <w:proofErr w:type="gramEnd"/>
      <w:r w:rsidRPr="00D73488">
        <w:rPr>
          <w:b/>
          <w:i/>
        </w:rPr>
        <w:t xml:space="preserve"> (даты окончания установленного срока приобретения) Биржевых облигаций:</w:t>
      </w:r>
    </w:p>
    <w:p w14:paraId="13888C69"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787F6218" w14:textId="77777777" w:rsidR="00AB5585" w:rsidRPr="00D73488" w:rsidRDefault="00AB5585" w:rsidP="00AB5585">
      <w:pPr>
        <w:ind w:firstLine="567"/>
        <w:jc w:val="both"/>
        <w:rPr>
          <w:b/>
          <w:i/>
        </w:rPr>
      </w:pPr>
      <w:r w:rsidRPr="00D73488">
        <w:rPr>
          <w:b/>
          <w:i/>
        </w:rPr>
        <w:t>на странице в Сети Интернет</w:t>
      </w:r>
      <w:proofErr w:type="gramStart"/>
      <w:r w:rsidRPr="00D73488">
        <w:rPr>
          <w:b/>
          <w:i/>
        </w:rPr>
        <w:t xml:space="preserve"> -- </w:t>
      </w:r>
      <w:proofErr w:type="gramEnd"/>
      <w:r w:rsidRPr="00D73488">
        <w:rPr>
          <w:b/>
          <w:i/>
        </w:rPr>
        <w:t>не позднее 2 (Двух) календарных дней.</w:t>
      </w:r>
    </w:p>
    <w:p w14:paraId="49E33DA3" w14:textId="34CE239F" w:rsidR="00AB5585" w:rsidRPr="00D73488" w:rsidRDefault="00AB5585" w:rsidP="00AB5585">
      <w:pPr>
        <w:ind w:firstLine="567"/>
        <w:jc w:val="both"/>
        <w:rPr>
          <w:b/>
          <w:i/>
        </w:rPr>
      </w:pPr>
      <w:r w:rsidRPr="00D73488">
        <w:rPr>
          <w:b/>
          <w:i/>
        </w:rPr>
        <w:t>13)</w:t>
      </w:r>
      <w:r w:rsidRPr="00D73488">
        <w:rPr>
          <w:b/>
          <w:i/>
        </w:rPr>
        <w:tab/>
        <w:t>Порядок раскрытия информации о неисполнении или ненадлежащем исполнении Эмитентом обязательств по Биржевым облигациям.</w:t>
      </w:r>
    </w:p>
    <w:p w14:paraId="2DC06710" w14:textId="77777777" w:rsidR="00AB5585" w:rsidRPr="00D73488" w:rsidRDefault="00AB5585" w:rsidP="00AB5585">
      <w:pPr>
        <w:ind w:firstLine="567"/>
        <w:jc w:val="both"/>
        <w:rPr>
          <w:b/>
          <w:i/>
        </w:rPr>
      </w:pPr>
      <w:r w:rsidRPr="00D73488">
        <w:rPr>
          <w:b/>
          <w:i/>
        </w:rPr>
        <w:t xml:space="preserve">В </w:t>
      </w:r>
      <w:proofErr w:type="gramStart"/>
      <w:r w:rsidRPr="00D73488">
        <w:rPr>
          <w:b/>
          <w:i/>
        </w:rPr>
        <w:t>случае</w:t>
      </w:r>
      <w:proofErr w:type="gramEnd"/>
      <w:r w:rsidRPr="00D73488">
        <w:rPr>
          <w:b/>
          <w:i/>
        </w:rPr>
        <w:t xml:space="preserve"> неисполнения или ненадлежащего исполнения Эмитентом обязательств по Биржевым облигациям, Эмитент публикует информацию о неисполнении или ненадлежащем исполнении своих </w:t>
      </w:r>
      <w:r w:rsidRPr="00D73488">
        <w:rPr>
          <w:b/>
          <w:i/>
        </w:rPr>
        <w:lastRenderedPageBreak/>
        <w:t>обязательств в форме сообщения о существенном факте в соответствии с нормативными актами в сфере финансовых рынков в следующие сроки:</w:t>
      </w:r>
    </w:p>
    <w:p w14:paraId="493EAA47" w14:textId="77777777" w:rsidR="00AB5585" w:rsidRPr="00D73488" w:rsidRDefault="00AB5585" w:rsidP="00AB5585">
      <w:pPr>
        <w:ind w:firstLine="567"/>
        <w:jc w:val="both"/>
        <w:rPr>
          <w:b/>
          <w:i/>
        </w:rPr>
      </w:pPr>
      <w:r w:rsidRPr="00D73488">
        <w:rPr>
          <w:b/>
          <w:i/>
        </w:rPr>
        <w:t>1)</w:t>
      </w:r>
      <w:r w:rsidRPr="00D73488">
        <w:rPr>
          <w:b/>
          <w:i/>
        </w:rPr>
        <w:tab/>
        <w:t>c даты, в которую обязательства Эмитента должно быть исполнено, а в случае, если такое обязательство должно быть исполнено Эмитентом в течение определенного срока (периода времени), даты окончания этого срока:</w:t>
      </w:r>
    </w:p>
    <w:p w14:paraId="04173AFE"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0A3EC38C"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24E077DA" w14:textId="77777777" w:rsidR="00AB5585" w:rsidRPr="00D73488" w:rsidRDefault="00AB5585" w:rsidP="00AB5585">
      <w:pPr>
        <w:ind w:firstLine="567"/>
        <w:jc w:val="both"/>
        <w:rPr>
          <w:b/>
          <w:i/>
        </w:rPr>
      </w:pPr>
      <w:r w:rsidRPr="00D73488">
        <w:rPr>
          <w:b/>
          <w:i/>
        </w:rPr>
        <w:t>2)</w:t>
      </w:r>
      <w:r w:rsidRPr="00D73488">
        <w:rPr>
          <w:b/>
          <w:i/>
        </w:rPr>
        <w:tab/>
        <w:t xml:space="preserve">на десятый рабочий день с даты, в которую обязательство Эмитента должно быть исполнено, а в случае, если такое обязательство должно быть исполнено Эмитентом в течение определенного срока (периода времени) - </w:t>
      </w:r>
      <w:proofErr w:type="gramStart"/>
      <w:r w:rsidRPr="00D73488">
        <w:rPr>
          <w:b/>
          <w:i/>
        </w:rPr>
        <w:t>с даты окончания</w:t>
      </w:r>
      <w:proofErr w:type="gramEnd"/>
      <w:r w:rsidRPr="00D73488">
        <w:rPr>
          <w:b/>
          <w:i/>
        </w:rPr>
        <w:t xml:space="preserve"> этого срока:</w:t>
      </w:r>
    </w:p>
    <w:p w14:paraId="52629D31"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2C354714"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12F4A1C9" w14:textId="77777777" w:rsidR="00AB5585" w:rsidRPr="00D73488" w:rsidRDefault="00AB5585" w:rsidP="00AB5585">
      <w:pPr>
        <w:ind w:firstLine="567"/>
        <w:jc w:val="both"/>
        <w:rPr>
          <w:b/>
          <w:i/>
        </w:rPr>
      </w:pPr>
      <w:r w:rsidRPr="00D73488">
        <w:rPr>
          <w:b/>
          <w:i/>
        </w:rPr>
        <w:t xml:space="preserve">Указанная </w:t>
      </w:r>
      <w:proofErr w:type="gramStart"/>
      <w:r w:rsidRPr="00D73488">
        <w:rPr>
          <w:b/>
          <w:i/>
        </w:rPr>
        <w:t>информация</w:t>
      </w:r>
      <w:proofErr w:type="gramEnd"/>
      <w:r w:rsidRPr="00D73488">
        <w:rPr>
          <w:b/>
          <w:i/>
        </w:rPr>
        <w:t xml:space="preserve"> в том числе должна включать в себя следующие сведения:</w:t>
      </w:r>
    </w:p>
    <w:p w14:paraId="4DEF557D" w14:textId="77777777" w:rsidR="00AB5585" w:rsidRPr="00D73488" w:rsidRDefault="00AB5585" w:rsidP="00AB5585">
      <w:pPr>
        <w:ind w:firstLine="567"/>
        <w:jc w:val="both"/>
        <w:rPr>
          <w:b/>
          <w:i/>
        </w:rPr>
      </w:pPr>
      <w:r w:rsidRPr="00D73488">
        <w:rPr>
          <w:b/>
          <w:i/>
        </w:rPr>
        <w:t>объем неисполненных обязательств;</w:t>
      </w:r>
    </w:p>
    <w:p w14:paraId="71AF8276" w14:textId="77777777" w:rsidR="00AB5585" w:rsidRPr="00D73488" w:rsidRDefault="00AB5585" w:rsidP="00AB5585">
      <w:pPr>
        <w:ind w:firstLine="567"/>
        <w:jc w:val="both"/>
        <w:rPr>
          <w:b/>
          <w:i/>
        </w:rPr>
      </w:pPr>
      <w:r w:rsidRPr="00D73488">
        <w:rPr>
          <w:b/>
          <w:i/>
        </w:rPr>
        <w:t>причину неисполнения обязательств;</w:t>
      </w:r>
    </w:p>
    <w:p w14:paraId="752CD1D7" w14:textId="77777777" w:rsidR="00AB5585" w:rsidRPr="00D73488" w:rsidRDefault="00AB5585" w:rsidP="00AB5585">
      <w:pPr>
        <w:ind w:firstLine="567"/>
        <w:jc w:val="both"/>
        <w:rPr>
          <w:b/>
          <w:i/>
        </w:rPr>
      </w:pPr>
      <w:r w:rsidRPr="00D73488">
        <w:rPr>
          <w:b/>
          <w:i/>
        </w:rPr>
        <w:t>перечисление возможных действий владельцев Биржевых облигаций по удовлетворению своих требований.</w:t>
      </w:r>
    </w:p>
    <w:p w14:paraId="537B1160" w14:textId="53279A17" w:rsidR="00AB5585" w:rsidRPr="00D73488" w:rsidRDefault="00AB5585" w:rsidP="00AB5585">
      <w:pPr>
        <w:ind w:firstLine="567"/>
        <w:jc w:val="both"/>
        <w:rPr>
          <w:b/>
          <w:i/>
        </w:rPr>
      </w:pPr>
      <w:r w:rsidRPr="00D73488">
        <w:rPr>
          <w:b/>
          <w:i/>
        </w:rPr>
        <w:t>14)</w:t>
      </w:r>
      <w:r w:rsidRPr="00D73488">
        <w:rPr>
          <w:b/>
          <w:i/>
        </w:rPr>
        <w:tab/>
        <w:t>Порядок раскрытия информации о посредниках, привлекаемых Эмитентом при исполнении обязательств по Биржевым облигациям:</w:t>
      </w:r>
    </w:p>
    <w:p w14:paraId="33567BD9" w14:textId="77777777" w:rsidR="00AB5585" w:rsidRPr="00D73488" w:rsidRDefault="00AB5585" w:rsidP="00AB5585">
      <w:pPr>
        <w:ind w:firstLine="567"/>
        <w:jc w:val="both"/>
        <w:rPr>
          <w:b/>
          <w:i/>
        </w:rPr>
      </w:pPr>
      <w:proofErr w:type="gramStart"/>
      <w:r w:rsidRPr="00D73488">
        <w:rPr>
          <w:b/>
          <w:i/>
        </w:rPr>
        <w:t>Информация о назначении Эмитентом платежного агента и/или Агента по приобретению и отмене таких назначений раскрывается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в следующие сроки с даты заключения договора, на основании которого Эмитентом</w:t>
      </w:r>
      <w:proofErr w:type="gramEnd"/>
      <w:r w:rsidRPr="00D73488">
        <w:rPr>
          <w:b/>
          <w:i/>
        </w:rPr>
        <w:t xml:space="preserve"> привлекается организация, оказывающая ему услуги посредника при исполнении обязательств по Биржевым облигациям, а если такой договор вступает в силу не </w:t>
      </w:r>
      <w:proofErr w:type="gramStart"/>
      <w:r w:rsidRPr="00D73488">
        <w:rPr>
          <w:b/>
          <w:i/>
        </w:rPr>
        <w:t>с даты</w:t>
      </w:r>
      <w:proofErr w:type="gramEnd"/>
      <w:r w:rsidRPr="00D73488">
        <w:rPr>
          <w:b/>
          <w:i/>
        </w:rPr>
        <w:t xml:space="preserve"> его заключения - с даты вступления его в силу:</w:t>
      </w:r>
    </w:p>
    <w:p w14:paraId="17DA03DC"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21D2C21A" w14:textId="77777777" w:rsidR="00AB5585" w:rsidRPr="00D73488" w:rsidRDefault="00AB5585" w:rsidP="00AB5585">
      <w:pPr>
        <w:ind w:firstLine="567"/>
        <w:jc w:val="both"/>
        <w:rPr>
          <w:b/>
          <w:i/>
        </w:rPr>
      </w:pPr>
      <w:r w:rsidRPr="00D73488">
        <w:rPr>
          <w:b/>
          <w:i/>
        </w:rPr>
        <w:t xml:space="preserve">на странице в </w:t>
      </w:r>
      <w:proofErr w:type="gramStart"/>
      <w:r w:rsidRPr="00D73488">
        <w:rPr>
          <w:b/>
          <w:i/>
        </w:rPr>
        <w:t>C</w:t>
      </w:r>
      <w:proofErr w:type="gramEnd"/>
      <w:r w:rsidRPr="00D73488">
        <w:rPr>
          <w:b/>
          <w:i/>
        </w:rPr>
        <w:t>ети Интернет - не позднее 2 (Двух) календарных дней; Сообщение о назначении Эмитентом Агента по приобретению Биржевых облигаций по требованию их владельцев и отмене</w:t>
      </w:r>
    </w:p>
    <w:p w14:paraId="2D6D153F" w14:textId="77777777" w:rsidR="00AB5585" w:rsidRPr="00D73488" w:rsidRDefault="00AB5585" w:rsidP="00AB5585">
      <w:pPr>
        <w:ind w:firstLine="567"/>
        <w:jc w:val="both"/>
        <w:rPr>
          <w:b/>
          <w:i/>
        </w:rPr>
      </w:pPr>
      <w:r w:rsidRPr="00D73488">
        <w:rPr>
          <w:b/>
          <w:i/>
        </w:rPr>
        <w:t>таких назначений раскрывается Эмитентом не позднее, чем за 7 (Семь) рабочих дней до даты начала срока направления требований о приобретении Биржевых облигаций.</w:t>
      </w:r>
    </w:p>
    <w:p w14:paraId="4CD4D566" w14:textId="77777777" w:rsidR="00AB5585" w:rsidRPr="00D73488" w:rsidRDefault="00AB5585" w:rsidP="00AB5585">
      <w:pPr>
        <w:ind w:firstLine="567"/>
        <w:jc w:val="both"/>
        <w:rPr>
          <w:b/>
          <w:i/>
        </w:rPr>
      </w:pPr>
      <w:r w:rsidRPr="00D73488">
        <w:rPr>
          <w:b/>
          <w:i/>
        </w:rPr>
        <w:t xml:space="preserve">Сообщение о назначении Эмитентом Агента по приобретению Биржевых облигаций по соглашению с их владельцами и отмене таких назначений раскрывается Эмитентом не позднее, чем за 7 (Семь) рабочих дней до даты </w:t>
      </w:r>
      <w:proofErr w:type="gramStart"/>
      <w:r w:rsidRPr="00D73488">
        <w:rPr>
          <w:b/>
          <w:i/>
        </w:rPr>
        <w:t>начала срока принятия предложений Эмитента</w:t>
      </w:r>
      <w:proofErr w:type="gramEnd"/>
      <w:r w:rsidRPr="00D73488">
        <w:rPr>
          <w:b/>
          <w:i/>
        </w:rPr>
        <w:t xml:space="preserve"> о приобретении Биржевых облигаций.</w:t>
      </w:r>
    </w:p>
    <w:p w14:paraId="1C0B76C9" w14:textId="77777777" w:rsidR="00AB5585" w:rsidRPr="00D73488" w:rsidRDefault="00AB5585" w:rsidP="00AB5585">
      <w:pPr>
        <w:ind w:firstLine="567"/>
        <w:jc w:val="both"/>
        <w:rPr>
          <w:b/>
          <w:i/>
        </w:rPr>
      </w:pPr>
      <w:proofErr w:type="gramStart"/>
      <w:r w:rsidRPr="00D73488">
        <w:rPr>
          <w:b/>
          <w:i/>
        </w:rPr>
        <w:t>В сообщении о назначении/отмене назначения Агента по приобретению указываются полное и сокращенное фирменные наименования, место нахождения и почтовый адрес назначенного Агента по приобретению, номер и дата лицензии, на основании которой указанное лицо может осуществлять функции Агента по приобретению, орган, выдавший указанную лицензию, а также дата, начиная с которой указанное лицо начинает (прекращает) осуществлять функции Агента по приобретению.</w:t>
      </w:r>
      <w:proofErr w:type="gramEnd"/>
    </w:p>
    <w:p w14:paraId="7ED8B07E" w14:textId="479F16E5" w:rsidR="00AB5585" w:rsidRPr="00D73488" w:rsidRDefault="00AB5585" w:rsidP="00AB5585">
      <w:pPr>
        <w:ind w:firstLine="567"/>
        <w:jc w:val="both"/>
        <w:rPr>
          <w:b/>
          <w:i/>
        </w:rPr>
      </w:pPr>
      <w:r w:rsidRPr="00D73488">
        <w:rPr>
          <w:b/>
          <w:i/>
        </w:rPr>
        <w:t>15) Порядок раскрытия информации о величине процентной ставки или порядке определения размера ставок по купонам, начиная со второго.</w:t>
      </w:r>
    </w:p>
    <w:p w14:paraId="59F7C9CF" w14:textId="41D35658" w:rsidR="00AB5585" w:rsidRPr="00D73488" w:rsidRDefault="00AB5585" w:rsidP="00AB5585">
      <w:pPr>
        <w:ind w:firstLine="567"/>
        <w:jc w:val="both"/>
        <w:rPr>
          <w:b/>
          <w:i/>
        </w:rPr>
      </w:pPr>
      <w:proofErr w:type="gramStart"/>
      <w:r w:rsidRPr="00D73488">
        <w:rPr>
          <w:b/>
          <w:i/>
        </w:rPr>
        <w:t>15.1</w:t>
      </w:r>
      <w:r w:rsidRPr="00D73488">
        <w:rPr>
          <w:b/>
          <w:i/>
        </w:rPr>
        <w:tab/>
        <w:t>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до даты начала размещения Биржевых облигаций, а также о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w:t>
      </w:r>
      <w:proofErr w:type="gramEnd"/>
      <w:r w:rsidRPr="00D73488">
        <w:rPr>
          <w:b/>
          <w:i/>
        </w:rPr>
        <w:t xml:space="preserve">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соответствии с нормативными актами в сфере финансовых рынков до даты начала размещения Биржевых облигаций и в следующие сроки с момента принятия соответствующего решения уполномоченным органом управления Эмитента:</w:t>
      </w:r>
    </w:p>
    <w:p w14:paraId="1205E3BE"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06FEA5D3"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722C5329" w14:textId="35C9D969" w:rsidR="00AB5585" w:rsidRPr="00D73488" w:rsidRDefault="00AB5585" w:rsidP="00AB5585">
      <w:pPr>
        <w:ind w:firstLine="567"/>
        <w:jc w:val="both"/>
        <w:rPr>
          <w:b/>
          <w:i/>
        </w:rPr>
      </w:pPr>
      <w:proofErr w:type="gramStart"/>
      <w:r w:rsidRPr="00D73488">
        <w:rPr>
          <w:b/>
          <w:i/>
        </w:rPr>
        <w:t>15.2</w:t>
      </w:r>
      <w:r w:rsidRPr="00D73488">
        <w:rPr>
          <w:b/>
          <w:i/>
        </w:rPr>
        <w:tab/>
        <w:t>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завершения размещения Биржевых облигаций, а также о порядковом номере купонного периода, в котором владельцы Биржевых облигаций могут требовать приобретения Биржевых облигаций Эмитентом, раскрывается в форме</w:t>
      </w:r>
      <w:proofErr w:type="gramEnd"/>
      <w:r w:rsidRPr="00D73488">
        <w:rPr>
          <w:b/>
          <w:i/>
        </w:rPr>
        <w:t xml:space="preserve"> сообщения о существенном факте в соответствии с </w:t>
      </w:r>
      <w:r w:rsidRPr="00D73488">
        <w:rPr>
          <w:b/>
          <w:i/>
        </w:rPr>
        <w:lastRenderedPageBreak/>
        <w:t>нормативными актами в сфере финансовых рынков не позднее, чем за 5 (Пять) рабочих дней до даты окончания предшествующего купонного периода и в следующие сроки с момента принятия уполномоченным органом управления Эмитента решения об установлении процентно</w:t>
      </w:r>
      <w:proofErr w:type="gramStart"/>
      <w:r w:rsidRPr="00D73488">
        <w:rPr>
          <w:b/>
          <w:i/>
        </w:rPr>
        <w:t>й(</w:t>
      </w:r>
      <w:proofErr w:type="gramEnd"/>
      <w:r w:rsidRPr="00D73488">
        <w:rPr>
          <w:b/>
          <w:i/>
        </w:rPr>
        <w:t>ых) ставки(ок) либо порядке определения процентной(ых) ставки(ок) по купону(ам):</w:t>
      </w:r>
    </w:p>
    <w:p w14:paraId="297F3EFC"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11A02364"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477A5EA3" w14:textId="576AFDFE" w:rsidR="00AB5585" w:rsidRPr="00D73488" w:rsidRDefault="00AB5585" w:rsidP="00AB5585">
      <w:pPr>
        <w:ind w:firstLine="567"/>
        <w:jc w:val="both"/>
        <w:rPr>
          <w:b/>
          <w:i/>
        </w:rPr>
      </w:pPr>
      <w:r w:rsidRPr="00D73488">
        <w:rPr>
          <w:b/>
          <w:i/>
        </w:rPr>
        <w:t>16) Порядок раскрытия информации о приобретении Биржевых облигаций.</w:t>
      </w:r>
    </w:p>
    <w:p w14:paraId="3C8D6C9B" w14:textId="77777777" w:rsidR="00AB5585" w:rsidRPr="00D73488" w:rsidRDefault="00AB5585" w:rsidP="00AB5585">
      <w:pPr>
        <w:ind w:firstLine="567"/>
        <w:jc w:val="both"/>
        <w:rPr>
          <w:b/>
          <w:i/>
        </w:rPr>
      </w:pPr>
      <w:r w:rsidRPr="00D73488">
        <w:rPr>
          <w:b/>
          <w:i/>
        </w:rPr>
        <w:t>Информация обо всех существенных условиях приобретения Биржевых облигаций по требованию их владельцев раскрывается Эмитентом путем опубликования текста Программы и Проспекта на странице в Сети Интернет в срок не позднее даты начала размещения первого выпуска Биржевых облигаций.</w:t>
      </w:r>
    </w:p>
    <w:p w14:paraId="188C4489" w14:textId="77777777" w:rsidR="00AB5585" w:rsidRPr="00D73488" w:rsidRDefault="00AB5585" w:rsidP="00AB5585">
      <w:pPr>
        <w:ind w:firstLine="567"/>
        <w:jc w:val="both"/>
        <w:rPr>
          <w:b/>
          <w:i/>
        </w:rPr>
      </w:pPr>
      <w:r w:rsidRPr="00D73488">
        <w:rPr>
          <w:b/>
          <w:i/>
        </w:rPr>
        <w:t xml:space="preserve">Информация о порядковом номере купонного периода, в котором владельцы Биржевых облигаций </w:t>
      </w:r>
      <w:proofErr w:type="gramStart"/>
      <w:r w:rsidRPr="00D73488">
        <w:rPr>
          <w:b/>
          <w:i/>
        </w:rPr>
        <w:t>могут требовать приобретения Биржевых облигаций Эмитентом раскрывается</w:t>
      </w:r>
      <w:proofErr w:type="gramEnd"/>
      <w:r w:rsidRPr="00D73488">
        <w:rPr>
          <w:b/>
          <w:i/>
        </w:rPr>
        <w:t xml:space="preserve"> одновременно с раскрытием информации об определенном размере (порядке определения размера) процента (купона) по Биржевым облигациям.</w:t>
      </w:r>
    </w:p>
    <w:p w14:paraId="582E0785" w14:textId="1ECC86A9" w:rsidR="00AB5585" w:rsidRPr="00D73488" w:rsidRDefault="00AB5585" w:rsidP="00AB5585">
      <w:pPr>
        <w:ind w:firstLine="567"/>
        <w:jc w:val="both"/>
        <w:rPr>
          <w:b/>
          <w:i/>
        </w:rPr>
      </w:pPr>
      <w:proofErr w:type="gramStart"/>
      <w:r w:rsidRPr="00D73488">
        <w:rPr>
          <w:b/>
          <w:i/>
        </w:rPr>
        <w:t>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таком приобретении раскрывается Эмитентом в форме сообщения, а в случае, если Эмитент обязан раскрывать информацию в форме сообщений о существенных фактах - в форме существенного факта в соответствии с нормативными актами в сфере финансовых рынков не</w:t>
      </w:r>
      <w:proofErr w:type="gramEnd"/>
      <w:r w:rsidRPr="00D73488">
        <w:rPr>
          <w:b/>
          <w:i/>
        </w:rPr>
        <w:t xml:space="preserve"> </w:t>
      </w:r>
      <w:proofErr w:type="gramStart"/>
      <w:r w:rsidRPr="00D73488">
        <w:rPr>
          <w:b/>
          <w:i/>
        </w:rPr>
        <w:t>позднее</w:t>
      </w:r>
      <w:proofErr w:type="gramEnd"/>
      <w:r w:rsidRPr="00D73488">
        <w:rPr>
          <w:b/>
          <w:i/>
        </w:rPr>
        <w:t xml:space="preserve"> чем за 7 (Семь) рабочих дней до начала срока принятия предложения о приобретении Биржевых облигаций и в следующие сроки с даты составления протокола заседания уполномоченного органа управления Эмитента, на котором Эмитентом принято решение о приобретении Биржевых облигаций:</w:t>
      </w:r>
    </w:p>
    <w:p w14:paraId="78E36BA7"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47A5ECEA"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437EA19A" w14:textId="77777777" w:rsidR="00AB5585" w:rsidRPr="00D73488" w:rsidRDefault="00AB5585" w:rsidP="00AB5585">
      <w:pPr>
        <w:ind w:firstLine="567"/>
        <w:jc w:val="both"/>
        <w:rPr>
          <w:b/>
          <w:i/>
        </w:rPr>
      </w:pPr>
      <w:r w:rsidRPr="00D73488">
        <w:rPr>
          <w:b/>
          <w:i/>
        </w:rPr>
        <w:t>Данное сообщение включает в себя следующую информацию:</w:t>
      </w:r>
    </w:p>
    <w:p w14:paraId="6C0A6D8E" w14:textId="77777777" w:rsidR="00AB5585" w:rsidRPr="00D73488" w:rsidRDefault="00AB5585" w:rsidP="00AB5585">
      <w:pPr>
        <w:ind w:firstLine="567"/>
        <w:jc w:val="both"/>
        <w:rPr>
          <w:b/>
          <w:i/>
        </w:rPr>
      </w:pPr>
      <w:r w:rsidRPr="00D73488">
        <w:rPr>
          <w:b/>
          <w:i/>
        </w:rPr>
        <w:t>дату принятия решения о приобретении (выкупе) Биржевых облигаций;</w:t>
      </w:r>
    </w:p>
    <w:p w14:paraId="6719CDE7" w14:textId="74673BE3" w:rsidR="00AB5585" w:rsidRPr="00D73488" w:rsidRDefault="00AB5585" w:rsidP="00AB5585">
      <w:pPr>
        <w:ind w:firstLine="567"/>
        <w:jc w:val="both"/>
        <w:rPr>
          <w:b/>
          <w:i/>
        </w:rPr>
      </w:pPr>
      <w:r w:rsidRPr="00D73488">
        <w:rPr>
          <w:b/>
          <w:i/>
        </w:rPr>
        <w:t>серию и форму Биржевых облигаций;</w:t>
      </w:r>
    </w:p>
    <w:p w14:paraId="63FD17B8" w14:textId="77777777" w:rsidR="00AB5585" w:rsidRPr="00D73488" w:rsidRDefault="00AB5585" w:rsidP="00AB5585">
      <w:pPr>
        <w:ind w:firstLine="567"/>
        <w:jc w:val="both"/>
        <w:rPr>
          <w:b/>
          <w:i/>
        </w:rPr>
      </w:pPr>
      <w:r w:rsidRPr="00D73488">
        <w:rPr>
          <w:b/>
          <w:i/>
        </w:rPr>
        <w:t>количество приобретаемых Биржевых облигаций;</w:t>
      </w:r>
    </w:p>
    <w:p w14:paraId="7F83D0E5" w14:textId="77777777" w:rsidR="00AB5585" w:rsidRPr="00D73488" w:rsidRDefault="00AB5585" w:rsidP="00AB5585">
      <w:pPr>
        <w:ind w:firstLine="567"/>
        <w:jc w:val="both"/>
        <w:rPr>
          <w:b/>
          <w:i/>
        </w:rPr>
      </w:pPr>
      <w:proofErr w:type="gramStart"/>
      <w:r w:rsidRPr="00D73488">
        <w:rPr>
          <w:b/>
          <w:i/>
        </w:rPr>
        <w:t>порядок принятия предложения о приобретении лицом, осуществляющим права по Биржевым облигациям и срок, в течение которого такое лицо может направить Сообщение о принятии предложения Эмитента о приобретении Биржевых облигаций на установленных в решении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w:t>
      </w:r>
      <w:proofErr w:type="gramEnd"/>
    </w:p>
    <w:p w14:paraId="7EF1E656" w14:textId="77777777" w:rsidR="00AB5585" w:rsidRPr="00D73488" w:rsidRDefault="00AB5585" w:rsidP="00AB5585">
      <w:pPr>
        <w:ind w:firstLine="567"/>
        <w:jc w:val="both"/>
        <w:rPr>
          <w:b/>
          <w:i/>
        </w:rPr>
      </w:pPr>
      <w:r w:rsidRPr="00D73488">
        <w:rPr>
          <w:b/>
          <w:i/>
        </w:rPr>
        <w:t>дату начала приобретения Эмитентом Биржевых облигаций;</w:t>
      </w:r>
    </w:p>
    <w:p w14:paraId="211E68E8" w14:textId="77777777" w:rsidR="00AB5585" w:rsidRPr="00D73488" w:rsidRDefault="00AB5585" w:rsidP="00AB5585">
      <w:pPr>
        <w:ind w:firstLine="567"/>
        <w:jc w:val="both"/>
        <w:rPr>
          <w:b/>
          <w:i/>
        </w:rPr>
      </w:pPr>
      <w:r w:rsidRPr="00D73488">
        <w:rPr>
          <w:b/>
          <w:i/>
        </w:rPr>
        <w:t>дату окончания приобретения Биржевых облигаций;</w:t>
      </w:r>
    </w:p>
    <w:p w14:paraId="26AB42E8" w14:textId="77777777" w:rsidR="00AB5585" w:rsidRPr="00D73488" w:rsidRDefault="00AB5585" w:rsidP="00AB5585">
      <w:pPr>
        <w:ind w:firstLine="567"/>
        <w:jc w:val="both"/>
        <w:rPr>
          <w:b/>
          <w:i/>
        </w:rPr>
      </w:pPr>
      <w:r w:rsidRPr="00D73488">
        <w:rPr>
          <w:b/>
          <w:i/>
        </w:rPr>
        <w:t>цену приобретения Биржевых облигаций или порядок ее определения;</w:t>
      </w:r>
    </w:p>
    <w:p w14:paraId="133281B8" w14:textId="77777777" w:rsidR="00AB5585" w:rsidRPr="00D73488" w:rsidRDefault="00AB5585" w:rsidP="00AB5585">
      <w:pPr>
        <w:ind w:firstLine="567"/>
        <w:jc w:val="both"/>
        <w:rPr>
          <w:b/>
          <w:i/>
        </w:rPr>
      </w:pPr>
      <w:r w:rsidRPr="00D73488">
        <w:rPr>
          <w:b/>
          <w:i/>
        </w:rPr>
        <w:t>порядок приобретения Биржевых облигаций;</w:t>
      </w:r>
    </w:p>
    <w:p w14:paraId="13A7359B" w14:textId="77777777" w:rsidR="00AB5585" w:rsidRPr="00D73488" w:rsidRDefault="00AB5585" w:rsidP="00AB5585">
      <w:pPr>
        <w:ind w:firstLine="567"/>
        <w:jc w:val="both"/>
        <w:rPr>
          <w:b/>
          <w:i/>
        </w:rPr>
      </w:pPr>
      <w:r w:rsidRPr="00D73488">
        <w:rPr>
          <w:b/>
          <w:i/>
        </w:rPr>
        <w:t>форму и срок оплаты;</w:t>
      </w:r>
    </w:p>
    <w:p w14:paraId="10C032E9" w14:textId="77777777" w:rsidR="00AB5585" w:rsidRPr="00D73488" w:rsidRDefault="00AB5585" w:rsidP="00AB5585">
      <w:pPr>
        <w:ind w:firstLine="567"/>
        <w:jc w:val="both"/>
        <w:rPr>
          <w:b/>
          <w:i/>
        </w:rPr>
      </w:pPr>
      <w:r w:rsidRPr="00D73488">
        <w:rPr>
          <w:b/>
          <w:i/>
        </w:rPr>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 (в случае, если Эмитент действует с привлечением Агента по приобретению).</w:t>
      </w:r>
    </w:p>
    <w:p w14:paraId="386DBF94" w14:textId="6EA84EF2" w:rsidR="00AB5585" w:rsidRPr="00D73488" w:rsidRDefault="00AB5585" w:rsidP="00AB5585">
      <w:pPr>
        <w:ind w:firstLine="567"/>
        <w:jc w:val="both"/>
        <w:rPr>
          <w:b/>
          <w:i/>
        </w:rPr>
      </w:pPr>
      <w:r w:rsidRPr="00D73488">
        <w:rPr>
          <w:b/>
          <w:i/>
        </w:rPr>
        <w:t>17) Порядок раскрытия информации о досрочном погашении Биржевых облигаций по требованию владельцев Биржевых облигаций:</w:t>
      </w:r>
    </w:p>
    <w:p w14:paraId="655B6DAD" w14:textId="604C8E48" w:rsidR="00AB5585" w:rsidRPr="00D73488" w:rsidRDefault="00AB5585" w:rsidP="00AB5585">
      <w:pPr>
        <w:ind w:firstLine="567"/>
        <w:jc w:val="both"/>
        <w:rPr>
          <w:b/>
          <w:i/>
        </w:rPr>
      </w:pPr>
      <w:proofErr w:type="gramStart"/>
      <w:r w:rsidRPr="00D73488">
        <w:rPr>
          <w:b/>
          <w:i/>
        </w:rPr>
        <w:t>17.1) Информация о делистинге Биржевых облигаций публикуется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Эмитент узнал или должен был узнать, в том числе посредством получения соответствующего уведомления российского организатора торговли, об исключении Биржевых облигаций Эмитента из котировального списка российской биржи (из списка ценных бумаг</w:t>
      </w:r>
      <w:proofErr w:type="gramEnd"/>
      <w:r w:rsidRPr="00D73488">
        <w:rPr>
          <w:b/>
          <w:i/>
        </w:rPr>
        <w:t xml:space="preserve">, </w:t>
      </w:r>
      <w:proofErr w:type="gramStart"/>
      <w:r w:rsidRPr="00D73488">
        <w:rPr>
          <w:b/>
          <w:i/>
        </w:rPr>
        <w:t>допущенных</w:t>
      </w:r>
      <w:proofErr w:type="gramEnd"/>
      <w:r w:rsidRPr="00D73488">
        <w:rPr>
          <w:b/>
          <w:i/>
        </w:rPr>
        <w:t xml:space="preserve"> к организованным торгам российского организатора торговли):</w:t>
      </w:r>
    </w:p>
    <w:p w14:paraId="7F8B68AD"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223BA518"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65394117" w14:textId="77777777" w:rsidR="00AB5585" w:rsidRPr="00D73488" w:rsidRDefault="00AB5585" w:rsidP="00AB5585">
      <w:pPr>
        <w:ind w:firstLine="567"/>
        <w:jc w:val="both"/>
        <w:rPr>
          <w:b/>
          <w:i/>
        </w:rPr>
      </w:pPr>
      <w:r w:rsidRPr="00D73488">
        <w:rPr>
          <w:b/>
          <w:i/>
        </w:rPr>
        <w:t>Также Эмитент обязан направить в НРД уведомление 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 и что Эмитент принимает заявления, содержащие требование о досрочном погашении Биржевых облигаций.</w:t>
      </w:r>
    </w:p>
    <w:p w14:paraId="6082F21C" w14:textId="2BEC5AA4" w:rsidR="00AB5585" w:rsidRPr="00D73488" w:rsidRDefault="00AB5585" w:rsidP="00AB5585">
      <w:pPr>
        <w:ind w:firstLine="567"/>
        <w:jc w:val="both"/>
        <w:rPr>
          <w:b/>
          <w:i/>
        </w:rPr>
      </w:pPr>
      <w:proofErr w:type="gramStart"/>
      <w:r w:rsidRPr="00D73488">
        <w:rPr>
          <w:b/>
          <w:i/>
        </w:rPr>
        <w:t>17.2)</w:t>
      </w:r>
      <w:r w:rsidRPr="00D73488">
        <w:rPr>
          <w:b/>
          <w:i/>
        </w:rPr>
        <w:tab/>
        <w:t xml:space="preserve">Информация о возникновении у владельцев Биржевых облигаций права требовать досрочного погашения Биржевых облигаций публикуется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Эмитент узнал или должен был узнать о возникновении </w:t>
      </w:r>
      <w:r w:rsidRPr="00D73488">
        <w:rPr>
          <w:b/>
          <w:i/>
        </w:rPr>
        <w:lastRenderedPageBreak/>
        <w:t>основания (наступлении события, совершении действия), повлекшего за собой возникновение у владельцев Биржевых облигаций Эмитента</w:t>
      </w:r>
      <w:proofErr w:type="gramEnd"/>
      <w:r w:rsidRPr="00D73488">
        <w:rPr>
          <w:b/>
          <w:i/>
        </w:rPr>
        <w:t xml:space="preserve"> указанного права:</w:t>
      </w:r>
    </w:p>
    <w:p w14:paraId="1A8F0573"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7BD0C81E"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139A21B5" w14:textId="1316D8C1" w:rsidR="00AB5585" w:rsidRPr="00D73488" w:rsidRDefault="00AB5585" w:rsidP="00AB5585">
      <w:pPr>
        <w:ind w:firstLine="567"/>
        <w:jc w:val="both"/>
        <w:rPr>
          <w:b/>
          <w:i/>
        </w:rPr>
      </w:pPr>
      <w:proofErr w:type="gramStart"/>
      <w:r w:rsidRPr="00D73488">
        <w:rPr>
          <w:b/>
          <w:i/>
        </w:rPr>
        <w:t>17.3)</w:t>
      </w:r>
      <w:r w:rsidRPr="00D73488">
        <w:rPr>
          <w:b/>
          <w:i/>
        </w:rPr>
        <w:tab/>
        <w:t>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w:t>
      </w:r>
      <w:proofErr w:type="gramEnd"/>
      <w:r w:rsidRPr="00D73488">
        <w:rPr>
          <w:b/>
          <w:i/>
        </w:rPr>
        <w:t xml:space="preserve"> владельцев Биржевых облигаций Эмитента указанного права:</w:t>
      </w:r>
    </w:p>
    <w:p w14:paraId="1B0BEB82"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33568A08"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19FA2A67" w14:textId="279C44A5" w:rsidR="00AB5585" w:rsidRPr="00D73488" w:rsidRDefault="00AB5585" w:rsidP="00AB5585">
      <w:pPr>
        <w:ind w:firstLine="567"/>
        <w:jc w:val="both"/>
        <w:rPr>
          <w:b/>
          <w:i/>
        </w:rPr>
      </w:pPr>
      <w:r w:rsidRPr="00D73488">
        <w:rPr>
          <w:b/>
          <w:i/>
        </w:rPr>
        <w:t>18) Порядок раскрытия информации о внесении изменений в эмиссионные документы по Биржевым облигациям:</w:t>
      </w:r>
    </w:p>
    <w:p w14:paraId="2D396E90" w14:textId="3127E176" w:rsidR="00AB5585" w:rsidRPr="00D73488" w:rsidRDefault="00AB5585" w:rsidP="00AB5585">
      <w:pPr>
        <w:ind w:firstLine="567"/>
        <w:jc w:val="both"/>
        <w:rPr>
          <w:b/>
          <w:i/>
        </w:rPr>
      </w:pPr>
      <w:proofErr w:type="gramStart"/>
      <w:r w:rsidRPr="00D73488">
        <w:rPr>
          <w:b/>
          <w:i/>
        </w:rPr>
        <w:t>18.1</w:t>
      </w:r>
      <w:r w:rsidRPr="00D73488">
        <w:rPr>
          <w:b/>
          <w:i/>
        </w:rPr>
        <w:tab/>
        <w:t>В случае если в течение срока размещения ценных бумаг Эмитент принимает решение о внесении изменений в Программу, Условия выпуска и (или) в Проспект, и (или) в случае получения Эмитентом в течение срока размещения ценных бумаг письменного требования (предписания, определения) Банка России, органа государственной власти о приостановлении размещения ценных бумаг, а если в соответствии с Законом о рынке ценных бумаг</w:t>
      </w:r>
      <w:proofErr w:type="gramEnd"/>
      <w:r w:rsidRPr="00D73488">
        <w:rPr>
          <w:b/>
          <w:i/>
        </w:rPr>
        <w:t xml:space="preserve"> </w:t>
      </w:r>
      <w:proofErr w:type="gramStart"/>
      <w:r w:rsidRPr="00D73488">
        <w:rPr>
          <w:b/>
          <w:i/>
        </w:rPr>
        <w:t xml:space="preserve">или иными федеральными законами </w:t>
      </w:r>
      <w:r w:rsidRPr="00D73488">
        <w:rPr>
          <w:rFonts w:eastAsia="Times New Roman"/>
          <w:b/>
          <w:bCs/>
          <w:i/>
          <w:iCs/>
        </w:rPr>
        <w:t>Российской Федерации</w:t>
      </w:r>
      <w:r w:rsidRPr="00D73488">
        <w:rPr>
          <w:b/>
          <w:i/>
        </w:rPr>
        <w:t xml:space="preserve"> выпуск ценных бумаг не подлежит государственной регистрации - также иного органа (организации), уполномоченного (уполномоченной) в соответствии с законодательством Российской Федерации направлять такое требование (далее - "уполномоченный орган"), Эмитент обязан приостановить размещение ценных бумаг и опубликовать сообщение о приостановлении размещения ценных бумаг в Ленте новостей и на странице в Сети Интернет.</w:t>
      </w:r>
      <w:proofErr w:type="gramEnd"/>
    </w:p>
    <w:p w14:paraId="0F53462F" w14:textId="77777777" w:rsidR="00AB5585" w:rsidRPr="00D73488" w:rsidRDefault="00AB5585" w:rsidP="00AB5585">
      <w:pPr>
        <w:ind w:firstLine="567"/>
        <w:jc w:val="both"/>
        <w:rPr>
          <w:b/>
          <w:i/>
        </w:rPr>
      </w:pPr>
      <w:proofErr w:type="gramStart"/>
      <w:r w:rsidRPr="00D73488">
        <w:rPr>
          <w:b/>
          <w:i/>
        </w:rPr>
        <w:t>Сообщение о приостановлении размещения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внесении изменений в Программу, Условия выпуска и (или) в Проспект, либо даты получения Эмитентом письменного требования (предписания, определения) уполномоченного органа о приостановлении</w:t>
      </w:r>
      <w:proofErr w:type="gramEnd"/>
      <w:r w:rsidRPr="00D73488">
        <w:rPr>
          <w:b/>
          <w:i/>
        </w:rPr>
        <w:t xml:space="preserve">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14:paraId="08B83193"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1D52863B" w14:textId="77777777" w:rsidR="00AB5585" w:rsidRPr="00D73488" w:rsidRDefault="00AB5585" w:rsidP="00AB5585">
      <w:pPr>
        <w:ind w:firstLine="567"/>
        <w:jc w:val="both"/>
        <w:rPr>
          <w:b/>
          <w:i/>
        </w:rPr>
      </w:pPr>
      <w:r w:rsidRPr="00D73488">
        <w:rPr>
          <w:b/>
          <w:i/>
        </w:rPr>
        <w:t xml:space="preserve">на странице в Сети Интернет - не позднее 2 (Двух) календарных дней. В </w:t>
      </w:r>
      <w:proofErr w:type="gramStart"/>
      <w:r w:rsidRPr="00D73488">
        <w:rPr>
          <w:b/>
          <w:i/>
        </w:rPr>
        <w:t>случае</w:t>
      </w:r>
      <w:proofErr w:type="gramEnd"/>
      <w:r w:rsidRPr="00D73488">
        <w:rPr>
          <w:b/>
          <w:i/>
        </w:rPr>
        <w:t xml:space="preserve"> если размещение ценных бумаг приостанавливается в связи с принятием регистрирующим органом решения о</w:t>
      </w:r>
    </w:p>
    <w:p w14:paraId="01F45742" w14:textId="77777777" w:rsidR="00AB5585" w:rsidRPr="00D73488" w:rsidRDefault="00AB5585" w:rsidP="00AB5585">
      <w:pPr>
        <w:ind w:firstLine="567"/>
        <w:jc w:val="both"/>
        <w:rPr>
          <w:b/>
          <w:i/>
        </w:rPr>
      </w:pPr>
      <w:proofErr w:type="gramStart"/>
      <w:r w:rsidRPr="00D73488">
        <w:rPr>
          <w:b/>
          <w:i/>
        </w:rPr>
        <w:t>приостановлении</w:t>
      </w:r>
      <w:proofErr w:type="gramEnd"/>
      <w:r w:rsidRPr="00D73488">
        <w:rPr>
          <w:b/>
          <w:i/>
        </w:rPr>
        <w:t xml:space="preserve"> эмиссии ценных бумаг, информация о приостановлении размещения ценных бумаг раскрывается эмитентом в форме сообщения о существенном факте в соответствии с требованиями раздела V Положения о раскрытии информации.</w:t>
      </w:r>
    </w:p>
    <w:p w14:paraId="15C43FF1" w14:textId="0FA9ECF9" w:rsidR="00AB5585" w:rsidRPr="00D73488" w:rsidRDefault="00AB5585" w:rsidP="00AB5585">
      <w:pPr>
        <w:ind w:firstLine="567"/>
        <w:jc w:val="both"/>
        <w:rPr>
          <w:b/>
          <w:i/>
        </w:rPr>
      </w:pPr>
      <w:r w:rsidRPr="00D73488">
        <w:rPr>
          <w:b/>
          <w:i/>
        </w:rPr>
        <w:t>18.2</w:t>
      </w:r>
      <w:proofErr w:type="gramStart"/>
      <w:r w:rsidRPr="00D73488">
        <w:rPr>
          <w:b/>
          <w:i/>
        </w:rPr>
        <w:tab/>
        <w:t>П</w:t>
      </w:r>
      <w:proofErr w:type="gramEnd"/>
      <w:r w:rsidRPr="00D73488">
        <w:rPr>
          <w:b/>
          <w:i/>
        </w:rPr>
        <w:t>осле утверждения Биржей в течение срока размещения ценных бумаг изменений в Программу, в Условия выпуска и (или) в Проспект ценных бумаг, принятия решения об отказе в утверждении таких изменений или получения в течение срока размещения ценных бумаг 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сообщение о возобновлении размещения ценных бумаг в Ленте новостей и на странице в Сети Интернет.</w:t>
      </w:r>
    </w:p>
    <w:p w14:paraId="24D5C68A" w14:textId="77777777" w:rsidR="00AB5585" w:rsidRPr="00D73488" w:rsidRDefault="00AB5585" w:rsidP="00AB5585">
      <w:pPr>
        <w:ind w:firstLine="567"/>
        <w:jc w:val="both"/>
        <w:rPr>
          <w:b/>
          <w:i/>
        </w:rPr>
      </w:pPr>
      <w:r w:rsidRPr="00D73488">
        <w:rPr>
          <w:b/>
          <w:i/>
        </w:rPr>
        <w:t xml:space="preserve">Сообщение о возобновлении размещения ценных бумаг должно быть опубликовано Эмитентом в следующие сроки с даты опубликования информации об утверждении биржей изменений в Программу, в Условия выпуска и (или) в Проспект ценных бумаг или об отказе биржи в утверждении таких изменений на странице Биржи в Сети Интернет или с даты получения Эмитентом письменного уведомления биржи о принятом </w:t>
      </w:r>
      <w:proofErr w:type="gramStart"/>
      <w:r w:rsidRPr="00D73488">
        <w:rPr>
          <w:b/>
          <w:i/>
        </w:rPr>
        <w:t>решении</w:t>
      </w:r>
      <w:proofErr w:type="gramEnd"/>
      <w:r w:rsidRPr="00D73488">
        <w:rPr>
          <w:b/>
          <w:i/>
        </w:rPr>
        <w:t xml:space="preserve"> об утверждении изменений </w:t>
      </w:r>
      <w:proofErr w:type="gramStart"/>
      <w:r w:rsidRPr="00D73488">
        <w:rPr>
          <w:b/>
          <w:i/>
        </w:rPr>
        <w:t>в Программу, в Условия выпуска и (или) в Проспект ценных бумаг или об отказе биржи в утверждении таких изменений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roofErr w:type="gramEnd"/>
    </w:p>
    <w:p w14:paraId="382E5946"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6523B4A9" w14:textId="77777777" w:rsidR="00AB5585" w:rsidRPr="00D73488" w:rsidRDefault="00AB5585" w:rsidP="00AB5585">
      <w:pPr>
        <w:ind w:firstLine="567"/>
        <w:jc w:val="both"/>
        <w:rPr>
          <w:b/>
          <w:i/>
        </w:rPr>
      </w:pPr>
      <w:r w:rsidRPr="00D73488">
        <w:rPr>
          <w:b/>
          <w:i/>
        </w:rPr>
        <w:t xml:space="preserve">на странице в Сети Интернет - не позднее 2 (Двух) календарных дней. В </w:t>
      </w:r>
      <w:proofErr w:type="gramStart"/>
      <w:r w:rsidRPr="00D73488">
        <w:rPr>
          <w:b/>
          <w:i/>
        </w:rPr>
        <w:t>случае</w:t>
      </w:r>
      <w:proofErr w:type="gramEnd"/>
      <w:r w:rsidRPr="00D73488">
        <w:rPr>
          <w:b/>
          <w:i/>
        </w:rPr>
        <w:t xml:space="preserve"> если размещение ценных бумаг возобновляется в связи с принятием регистрирующим органом решения о</w:t>
      </w:r>
    </w:p>
    <w:p w14:paraId="25D69641" w14:textId="77777777" w:rsidR="00AB5585" w:rsidRPr="00D73488" w:rsidRDefault="00AB5585" w:rsidP="00AB5585">
      <w:pPr>
        <w:ind w:firstLine="567"/>
        <w:jc w:val="both"/>
        <w:rPr>
          <w:b/>
          <w:i/>
        </w:rPr>
      </w:pPr>
      <w:proofErr w:type="gramStart"/>
      <w:r w:rsidRPr="00D73488">
        <w:rPr>
          <w:b/>
          <w:i/>
        </w:rPr>
        <w:t>возобновлении</w:t>
      </w:r>
      <w:proofErr w:type="gramEnd"/>
      <w:r w:rsidRPr="00D73488">
        <w:rPr>
          <w:b/>
          <w:i/>
        </w:rPr>
        <w:t xml:space="preserve"> эмиссии ценных бумаг, информация о возобновлении размещения ценных бумаг раскрывается эмитентом в форме сообщения о существенном факте в соответствии с требованиями раздела V Положения о раскрытии информации.</w:t>
      </w:r>
    </w:p>
    <w:p w14:paraId="344F13CE" w14:textId="77777777" w:rsidR="00AB5585" w:rsidRPr="00D73488" w:rsidRDefault="00AB5585" w:rsidP="00AB5585">
      <w:pPr>
        <w:ind w:firstLine="567"/>
        <w:jc w:val="both"/>
        <w:rPr>
          <w:b/>
          <w:i/>
        </w:rPr>
      </w:pPr>
      <w:r w:rsidRPr="00D73488">
        <w:rPr>
          <w:b/>
          <w:i/>
        </w:rPr>
        <w:lastRenderedPageBreak/>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14:paraId="58B797A8" w14:textId="6255A9BC" w:rsidR="00AB5585" w:rsidRPr="00D73488" w:rsidRDefault="00AB5585" w:rsidP="00AB5585">
      <w:pPr>
        <w:ind w:firstLine="567"/>
        <w:jc w:val="both"/>
        <w:rPr>
          <w:b/>
          <w:i/>
        </w:rPr>
      </w:pPr>
      <w:proofErr w:type="gramStart"/>
      <w:r w:rsidRPr="00D73488">
        <w:rPr>
          <w:b/>
          <w:i/>
        </w:rPr>
        <w:t>18.3</w:t>
      </w:r>
      <w:r w:rsidRPr="00D73488">
        <w:rPr>
          <w:b/>
          <w:i/>
        </w:rPr>
        <w:tab/>
        <w:t>Информация об утверждении Биржей изменений в Программу и/или в Проспект и/или в Условия выпуска должна быть раскрыта Эмитентом в форме сообщения, а в случае, если Эмитент обязан раскрывать информацию в форме сообщений о существенных фактах - в форме сообщения о существенном факте в следующие сроки с даты раскрытия на странице Биржи в Сети Интернет информации об утверждении изменений</w:t>
      </w:r>
      <w:proofErr w:type="gramEnd"/>
      <w:r w:rsidRPr="00D73488">
        <w:rPr>
          <w:b/>
          <w:i/>
        </w:rPr>
        <w:t xml:space="preserve"> в Программу и/или в Проспект и/или в Условия выпуска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14:paraId="1641EF5C"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7A886267"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5D33FC48" w14:textId="77777777" w:rsidR="00AB5585" w:rsidRPr="00D73488" w:rsidRDefault="00AB5585" w:rsidP="00AB5585">
      <w:pPr>
        <w:ind w:firstLine="567"/>
        <w:jc w:val="both"/>
        <w:rPr>
          <w:b/>
          <w:i/>
        </w:rPr>
      </w:pPr>
      <w:proofErr w:type="gramStart"/>
      <w:r w:rsidRPr="00D73488">
        <w:rPr>
          <w:b/>
          <w:i/>
        </w:rPr>
        <w:t>После утверждения биржей изменений в Программу, в Условия выпуска и (или) в Проспект ценных бумаг Эмитент обязан опубликовать текст утвержденных биржей изменений в Программу, в Условия выпуска и (или) в Проспект ценных бумаг на странице в Сети Интернет в срок не более 2 (Двух) дней с даты раскрытия биржей информации о принятии решения об утверждении биржей указанных изменений на странице</w:t>
      </w:r>
      <w:proofErr w:type="gramEnd"/>
      <w:r w:rsidRPr="00D73488">
        <w:rPr>
          <w:b/>
          <w:i/>
        </w:rPr>
        <w:t xml:space="preserve"> Биржи в Сети Интернет или с даты получения Эмитентом письменного уведомления биржи о принятом </w:t>
      </w:r>
      <w:proofErr w:type="gramStart"/>
      <w:r w:rsidRPr="00D73488">
        <w:rPr>
          <w:b/>
          <w:i/>
        </w:rPr>
        <w:t>решении</w:t>
      </w:r>
      <w:proofErr w:type="gramEnd"/>
      <w:r w:rsidRPr="00D73488">
        <w:rPr>
          <w:b/>
          <w:i/>
        </w:rPr>
        <w:t xml:space="preserve"> об утверждении указанных изменений посредством почтовой, факсимильной, электронной связи, вручения под подпись, в зависимости от того, какая из указанных дат наступит раньше, но не ранее даты опубликования на странице в Сети Интернет текста представленных бирже Программы, Условий выпуска и (или) представленного бирже Проспекта ценных бумаг соответственно. При опубликовании текста изменений в Программу облигаций, в Условия выпуска и (или) Проспект ценных бумаг на странице в Сети Интернет должны быть указаны дата утверждения биржей указанных изменений и наименование биржи, осуществившей их утверждение.</w:t>
      </w:r>
    </w:p>
    <w:p w14:paraId="2E624188" w14:textId="77777777" w:rsidR="00AB5585" w:rsidRPr="00D73488" w:rsidRDefault="00AB5585" w:rsidP="00AB5585">
      <w:pPr>
        <w:ind w:firstLine="567"/>
        <w:jc w:val="both"/>
        <w:rPr>
          <w:b/>
          <w:i/>
        </w:rPr>
      </w:pPr>
      <w:proofErr w:type="gramStart"/>
      <w:r w:rsidRPr="00D73488">
        <w:rPr>
          <w:b/>
          <w:i/>
        </w:rPr>
        <w:t>Текст утвержденных биржей изменений в Программу, в Условия выпуска должен быть доступен в Сети Интернет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для обеспечения доступа в Сети Интернет к</w:t>
      </w:r>
      <w:proofErr w:type="gramEnd"/>
      <w:r w:rsidRPr="00D73488">
        <w:rPr>
          <w:b/>
          <w:i/>
        </w:rPr>
        <w:t xml:space="preserve"> тексту представленного бирже Программы, Условий выпуска.</w:t>
      </w:r>
    </w:p>
    <w:p w14:paraId="0A78BD0D" w14:textId="77777777" w:rsidR="00AB5585" w:rsidRPr="00D73488" w:rsidRDefault="00AB5585" w:rsidP="00AB5585">
      <w:pPr>
        <w:ind w:firstLine="567"/>
        <w:jc w:val="both"/>
        <w:rPr>
          <w:b/>
          <w:i/>
        </w:rPr>
      </w:pPr>
      <w:proofErr w:type="gramStart"/>
      <w:r w:rsidRPr="00D73488">
        <w:rPr>
          <w:b/>
          <w:i/>
        </w:rPr>
        <w:t>Текст утвержденных биржей изменений в Проспект ценных бумаг должен быть доступен в Сети Интернет с даты истечения срока, установленного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Положением о раскрытии информации для обеспечения доступа в сети Интернет к тексту</w:t>
      </w:r>
      <w:proofErr w:type="gramEnd"/>
      <w:r w:rsidRPr="00D73488">
        <w:rPr>
          <w:b/>
          <w:i/>
        </w:rPr>
        <w:t xml:space="preserve"> представленного бирже Проспекта ценных бумаг.</w:t>
      </w:r>
    </w:p>
    <w:p w14:paraId="54F94981" w14:textId="77777777" w:rsidR="00AB5585" w:rsidRPr="00D73488" w:rsidRDefault="00AB5585" w:rsidP="00AB5585">
      <w:pPr>
        <w:ind w:firstLine="567"/>
        <w:jc w:val="both"/>
        <w:rPr>
          <w:b/>
          <w:i/>
        </w:rPr>
      </w:pPr>
      <w:r w:rsidRPr="00D73488">
        <w:rPr>
          <w:b/>
          <w:i/>
        </w:rPr>
        <w:t>Эмитент обязан предоставить заинтересованному лицу копии изменений в Программу и/или в Проспект и/или в Условия выпуска за плату, не превышающую затраты на ее изготовление.</w:t>
      </w:r>
    </w:p>
    <w:p w14:paraId="7A85B306" w14:textId="7CE85BF3" w:rsidR="00AB5585" w:rsidRPr="00D73488" w:rsidRDefault="00AB5585" w:rsidP="00AB5585">
      <w:pPr>
        <w:ind w:firstLine="567"/>
        <w:jc w:val="both"/>
        <w:rPr>
          <w:b/>
          <w:i/>
        </w:rPr>
      </w:pPr>
      <w:proofErr w:type="gramStart"/>
      <w:r w:rsidRPr="00D73488">
        <w:rPr>
          <w:b/>
          <w:i/>
        </w:rPr>
        <w:t>19) Если погашение (досрочное погашение (частичное досрочное погашение)) Биржевых облигаций, выплата купонного дохода по Биржевым облигациям или оплата Биржевых облигаций при их приобретении производится в иной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w:t>
      </w:r>
      <w:proofErr w:type="gramEnd"/>
      <w:r w:rsidRPr="00D73488">
        <w:rPr>
          <w:b/>
          <w:i/>
        </w:rPr>
        <w:t xml:space="preserve"> </w:t>
      </w:r>
      <w:proofErr w:type="gramStart"/>
      <w:r w:rsidRPr="00D73488">
        <w:rPr>
          <w:b/>
          <w:i/>
        </w:rPr>
        <w:t>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w:t>
      </w:r>
      <w:proofErr w:type="gramEnd"/>
      <w:r w:rsidRPr="00D73488">
        <w:rPr>
          <w:b/>
          <w:i/>
        </w:rPr>
        <w:t xml:space="preserve"> </w:t>
      </w:r>
      <w:proofErr w:type="gramStart"/>
      <w:r w:rsidRPr="00D73488">
        <w:rPr>
          <w:b/>
          <w:i/>
        </w:rPr>
        <w:t>обязательств по осуществлению вышеуказанных платежей в иной валюте становится незаконным, невыполнимым или существенно затруднительным и выплата указанных сумм будет осуществлена в российских рублях, то Эмитент обязан раскрыть информацию об этом в форме сообщения о существенном факте в соответствии с нормативными актами в сфере финансовых рынков в следующие сроки с даты принятия уполномоченным органом управления Эмитента соответствующего решения, но не позднее</w:t>
      </w:r>
      <w:proofErr w:type="gramEnd"/>
      <w:r w:rsidRPr="00D73488">
        <w:rPr>
          <w:b/>
          <w:i/>
        </w:rPr>
        <w:t xml:space="preserve"> 5 (Пяти) рабочих дней до даты осуществления такого платежа:</w:t>
      </w:r>
    </w:p>
    <w:p w14:paraId="7631F339" w14:textId="77777777" w:rsidR="00AB5585" w:rsidRPr="00D73488" w:rsidRDefault="00AB5585" w:rsidP="00AB5585">
      <w:pPr>
        <w:ind w:firstLine="567"/>
        <w:jc w:val="both"/>
        <w:rPr>
          <w:b/>
          <w:i/>
        </w:rPr>
      </w:pPr>
      <w:r w:rsidRPr="00D73488">
        <w:rPr>
          <w:b/>
          <w:i/>
        </w:rPr>
        <w:t>в Ленте новостей - не позднее 1 (Одного) календарного дня;</w:t>
      </w:r>
    </w:p>
    <w:p w14:paraId="754CD042" w14:textId="77777777" w:rsidR="00AB5585" w:rsidRPr="00D73488" w:rsidRDefault="00AB5585" w:rsidP="00AB5585">
      <w:pPr>
        <w:ind w:firstLine="567"/>
        <w:jc w:val="both"/>
        <w:rPr>
          <w:b/>
          <w:i/>
        </w:rPr>
      </w:pPr>
      <w:r w:rsidRPr="00D73488">
        <w:rPr>
          <w:b/>
          <w:i/>
        </w:rPr>
        <w:t>на странице в Сети Интернет - не позднее 2 (Двух) календарных дней.</w:t>
      </w:r>
    </w:p>
    <w:p w14:paraId="1EDE6C3D" w14:textId="77777777" w:rsidR="00AB5585" w:rsidRPr="00D73488" w:rsidRDefault="00AB5585" w:rsidP="00AB5585">
      <w:pPr>
        <w:ind w:firstLine="567"/>
        <w:jc w:val="both"/>
        <w:rPr>
          <w:b/>
          <w:i/>
        </w:rPr>
      </w:pPr>
      <w:r w:rsidRPr="00D73488">
        <w:rPr>
          <w:b/>
          <w:i/>
        </w:rPr>
        <w:t xml:space="preserve">Тексты вышеуказанных сообщений должны быть доступны на странице в Сети Интернет в течение срока, установленного нормативными актами в сфере финансовых рынков, действующими </w:t>
      </w:r>
      <w:r w:rsidRPr="00D73488">
        <w:rPr>
          <w:b/>
          <w:i/>
        </w:rPr>
        <w:lastRenderedPageBreak/>
        <w:t xml:space="preserve">на момент наступления события, а если он опубликован в Сети Интернет после истечения такого срока, - </w:t>
      </w:r>
      <w:proofErr w:type="gramStart"/>
      <w:r w:rsidRPr="00D73488">
        <w:rPr>
          <w:b/>
          <w:i/>
        </w:rPr>
        <w:t>с даты</w:t>
      </w:r>
      <w:proofErr w:type="gramEnd"/>
      <w:r w:rsidRPr="00D73488">
        <w:rPr>
          <w:b/>
          <w:i/>
        </w:rPr>
        <w:t xml:space="preserve"> его опубликования в Сети Интернет.</w:t>
      </w:r>
    </w:p>
    <w:p w14:paraId="32497D05" w14:textId="77777777" w:rsidR="00F16CFB" w:rsidRPr="00D73488" w:rsidRDefault="00F16CFB" w:rsidP="00F16CFB">
      <w:pPr>
        <w:widowControl w:val="0"/>
        <w:autoSpaceDE w:val="0"/>
        <w:autoSpaceDN w:val="0"/>
        <w:adjustRightInd w:val="0"/>
        <w:jc w:val="both"/>
        <w:rPr>
          <w:rFonts w:cs="Calibri"/>
        </w:rPr>
      </w:pPr>
    </w:p>
    <w:p w14:paraId="484DFE76" w14:textId="77777777" w:rsidR="00F16CFB" w:rsidRPr="00D73488" w:rsidRDefault="00F16CFB" w:rsidP="00F16CFB">
      <w:pPr>
        <w:pStyle w:val="2"/>
      </w:pPr>
      <w:bookmarkStart w:id="183" w:name="_Toc412732469"/>
      <w:bookmarkStart w:id="184" w:name="_Toc494990805"/>
      <w:bookmarkStart w:id="185" w:name="_Toc514318758"/>
      <w:r w:rsidRPr="00D73488">
        <w:t>8.12. Сведения об обеспечении исполнения обязательств по облигациям выпуска (дополнительного выпуска)</w:t>
      </w:r>
      <w:bookmarkEnd w:id="183"/>
      <w:bookmarkEnd w:id="184"/>
      <w:bookmarkEnd w:id="185"/>
    </w:p>
    <w:p w14:paraId="7327BFF1" w14:textId="77777777" w:rsidR="00F16CFB" w:rsidRPr="00D73488" w:rsidRDefault="00F16CFB" w:rsidP="00F16CFB">
      <w:pPr>
        <w:widowControl w:val="0"/>
        <w:autoSpaceDE w:val="0"/>
        <w:autoSpaceDN w:val="0"/>
        <w:adjustRightInd w:val="0"/>
        <w:jc w:val="both"/>
        <w:rPr>
          <w:rFonts w:cs="Calibri"/>
        </w:rPr>
      </w:pPr>
    </w:p>
    <w:p w14:paraId="56FB80E7" w14:textId="77777777" w:rsidR="00F16CFB" w:rsidRPr="00D73488" w:rsidRDefault="00F16CFB" w:rsidP="00F16CFB">
      <w:pPr>
        <w:pStyle w:val="3"/>
      </w:pPr>
      <w:bookmarkStart w:id="186" w:name="_Toc412732470"/>
      <w:bookmarkStart w:id="187" w:name="_Toc494990806"/>
      <w:bookmarkStart w:id="188" w:name="_Toc514318759"/>
      <w:r w:rsidRPr="00D73488">
        <w:t>8.12.1. Сведения о лице, предоставляющем обеспечение исполнения обязательств по облигациям</w:t>
      </w:r>
      <w:bookmarkEnd w:id="186"/>
      <w:bookmarkEnd w:id="187"/>
      <w:bookmarkEnd w:id="188"/>
    </w:p>
    <w:p w14:paraId="098CFD9B" w14:textId="77777777" w:rsidR="00F16CFB" w:rsidRPr="00D73488" w:rsidRDefault="00F16CFB" w:rsidP="00F16CFB">
      <w:pPr>
        <w:pStyle w:val="Basic"/>
        <w:contextualSpacing/>
        <w:rPr>
          <w:b/>
          <w:i/>
        </w:rPr>
      </w:pPr>
      <w:r w:rsidRPr="00D73488">
        <w:rPr>
          <w:b/>
          <w:i/>
        </w:rPr>
        <w:t>Исполнение обязательств по облигациям не обеспечивается третьим лицом (лицами).</w:t>
      </w:r>
    </w:p>
    <w:p w14:paraId="00E9D511" w14:textId="77777777" w:rsidR="00F16CFB" w:rsidRPr="00D73488" w:rsidRDefault="00F16CFB" w:rsidP="00F16CFB">
      <w:pPr>
        <w:widowControl w:val="0"/>
        <w:autoSpaceDE w:val="0"/>
        <w:autoSpaceDN w:val="0"/>
        <w:adjustRightInd w:val="0"/>
        <w:jc w:val="both"/>
        <w:rPr>
          <w:rFonts w:cs="Calibri"/>
        </w:rPr>
      </w:pPr>
    </w:p>
    <w:p w14:paraId="259F91AB" w14:textId="77777777" w:rsidR="00F16CFB" w:rsidRPr="00D73488" w:rsidRDefault="00F16CFB" w:rsidP="00F16CFB">
      <w:pPr>
        <w:pStyle w:val="3"/>
      </w:pPr>
      <w:bookmarkStart w:id="189" w:name="_Toc412732471"/>
      <w:bookmarkStart w:id="190" w:name="_Toc494990807"/>
      <w:bookmarkStart w:id="191" w:name="_Toc514318760"/>
      <w:r w:rsidRPr="00D73488">
        <w:t>8.12.2. Условия обеспечения исполнения обязательств по облигациям</w:t>
      </w:r>
      <w:bookmarkEnd w:id="189"/>
      <w:bookmarkEnd w:id="190"/>
      <w:bookmarkEnd w:id="191"/>
    </w:p>
    <w:p w14:paraId="75A41234" w14:textId="77777777" w:rsidR="00F16CFB" w:rsidRPr="00D73488" w:rsidRDefault="00F16CFB" w:rsidP="00F16CFB">
      <w:pPr>
        <w:pStyle w:val="Basic"/>
        <w:contextualSpacing/>
        <w:rPr>
          <w:b/>
          <w:i/>
        </w:rPr>
      </w:pPr>
      <w:r w:rsidRPr="00D73488">
        <w:rPr>
          <w:b/>
          <w:i/>
        </w:rPr>
        <w:t>Исполнение обязательств по облигациям не обеспечивается третьим лицом (лицами).</w:t>
      </w:r>
    </w:p>
    <w:p w14:paraId="325B4C5D" w14:textId="77777777" w:rsidR="00F16CFB" w:rsidRPr="00D73488" w:rsidRDefault="00F16CFB" w:rsidP="00F16CFB">
      <w:pPr>
        <w:widowControl w:val="0"/>
        <w:autoSpaceDE w:val="0"/>
        <w:autoSpaceDN w:val="0"/>
        <w:adjustRightInd w:val="0"/>
        <w:jc w:val="both"/>
        <w:rPr>
          <w:rFonts w:cs="Calibri"/>
        </w:rPr>
      </w:pPr>
    </w:p>
    <w:p w14:paraId="738D6A91" w14:textId="77777777" w:rsidR="00F16CFB" w:rsidRPr="00D73488" w:rsidRDefault="00F16CFB" w:rsidP="00F16CFB">
      <w:pPr>
        <w:pStyle w:val="3"/>
      </w:pPr>
      <w:bookmarkStart w:id="192" w:name="_Toc412732472"/>
      <w:bookmarkStart w:id="193" w:name="_Toc494990808"/>
      <w:bookmarkStart w:id="194" w:name="_Toc514318761"/>
      <w:r w:rsidRPr="00D73488">
        <w:t>8.12.2.1. Условия залога (залогового обеспечения), которым обеспечивается исполнение обязательств по облигациям</w:t>
      </w:r>
      <w:bookmarkEnd w:id="192"/>
      <w:bookmarkEnd w:id="193"/>
      <w:bookmarkEnd w:id="194"/>
    </w:p>
    <w:p w14:paraId="133E3444" w14:textId="77777777" w:rsidR="00F16CFB" w:rsidRPr="00D73488" w:rsidRDefault="00F16CFB" w:rsidP="00F16CFB">
      <w:pPr>
        <w:pStyle w:val="Basic"/>
        <w:contextualSpacing/>
      </w:pPr>
      <w:r w:rsidRPr="00D73488">
        <w:rPr>
          <w:b/>
          <w:i/>
        </w:rPr>
        <w:t>Исполнение обязательств по облигациям не обеспечивается залогом.</w:t>
      </w:r>
    </w:p>
    <w:p w14:paraId="5467C448" w14:textId="77777777" w:rsidR="00F16CFB" w:rsidRPr="00D73488" w:rsidRDefault="00F16CFB" w:rsidP="00F16CFB">
      <w:pPr>
        <w:widowControl w:val="0"/>
        <w:autoSpaceDE w:val="0"/>
        <w:autoSpaceDN w:val="0"/>
        <w:adjustRightInd w:val="0"/>
        <w:jc w:val="both"/>
        <w:rPr>
          <w:rFonts w:cs="Calibri"/>
        </w:rPr>
      </w:pPr>
    </w:p>
    <w:p w14:paraId="2BE1E51C" w14:textId="77777777" w:rsidR="00F16CFB" w:rsidRPr="00D73488" w:rsidRDefault="00F16CFB" w:rsidP="00F16CFB">
      <w:pPr>
        <w:pStyle w:val="3"/>
      </w:pPr>
      <w:bookmarkStart w:id="195" w:name="_Toc412732473"/>
      <w:bookmarkStart w:id="196" w:name="_Toc494990809"/>
      <w:bookmarkStart w:id="197" w:name="_Toc514318762"/>
      <w:r w:rsidRPr="00D73488">
        <w:t>8.12.2.2. Условия поручительства, которым обеспечивается исполнение обязательств по облигациям</w:t>
      </w:r>
      <w:bookmarkEnd w:id="195"/>
      <w:bookmarkEnd w:id="196"/>
      <w:bookmarkEnd w:id="197"/>
    </w:p>
    <w:p w14:paraId="141F2CAE" w14:textId="77777777" w:rsidR="00F16CFB" w:rsidRPr="00D73488" w:rsidRDefault="00F16CFB" w:rsidP="00F16CFB">
      <w:pPr>
        <w:pStyle w:val="Basic"/>
        <w:contextualSpacing/>
      </w:pPr>
      <w:r w:rsidRPr="00D73488">
        <w:rPr>
          <w:b/>
          <w:i/>
        </w:rPr>
        <w:t>Исполнение обязательств по облигациям не обеспечивается поручительством.</w:t>
      </w:r>
    </w:p>
    <w:p w14:paraId="0B01C9F5" w14:textId="77777777" w:rsidR="00F16CFB" w:rsidRPr="00D73488" w:rsidRDefault="00F16CFB" w:rsidP="00F16CFB">
      <w:pPr>
        <w:widowControl w:val="0"/>
        <w:autoSpaceDE w:val="0"/>
        <w:autoSpaceDN w:val="0"/>
        <w:adjustRightInd w:val="0"/>
        <w:jc w:val="both"/>
        <w:rPr>
          <w:rFonts w:cs="Calibri"/>
        </w:rPr>
      </w:pPr>
    </w:p>
    <w:p w14:paraId="5EAD7F10" w14:textId="77777777" w:rsidR="00F16CFB" w:rsidRPr="00D73488" w:rsidRDefault="00F16CFB" w:rsidP="00F16CFB">
      <w:pPr>
        <w:pStyle w:val="3"/>
      </w:pPr>
      <w:bookmarkStart w:id="198" w:name="_Toc412732474"/>
      <w:bookmarkStart w:id="199" w:name="_Toc494990810"/>
      <w:bookmarkStart w:id="200" w:name="_Toc514318763"/>
      <w:r w:rsidRPr="00D73488">
        <w:t>8.12.2.3. Условия банковской гарантии, которой обеспечивается исполнение обязательств по облигациям</w:t>
      </w:r>
      <w:bookmarkEnd w:id="198"/>
      <w:bookmarkEnd w:id="199"/>
      <w:bookmarkEnd w:id="200"/>
    </w:p>
    <w:p w14:paraId="40F07875" w14:textId="77777777" w:rsidR="00F16CFB" w:rsidRPr="00D73488" w:rsidRDefault="00F16CFB" w:rsidP="00F16CFB">
      <w:pPr>
        <w:pStyle w:val="Basic"/>
        <w:contextualSpacing/>
        <w:rPr>
          <w:b/>
          <w:i/>
        </w:rPr>
      </w:pPr>
      <w:r w:rsidRPr="00D73488">
        <w:rPr>
          <w:b/>
          <w:i/>
        </w:rPr>
        <w:t>Исполнение обязательств по облигациям не обеспечивается банковской гарантией.</w:t>
      </w:r>
    </w:p>
    <w:p w14:paraId="6449ECB4" w14:textId="77777777" w:rsidR="00F16CFB" w:rsidRPr="00D73488" w:rsidRDefault="00F16CFB" w:rsidP="00F16CFB">
      <w:pPr>
        <w:widowControl w:val="0"/>
        <w:autoSpaceDE w:val="0"/>
        <w:autoSpaceDN w:val="0"/>
        <w:adjustRightInd w:val="0"/>
        <w:jc w:val="both"/>
        <w:rPr>
          <w:rFonts w:cs="Calibri"/>
        </w:rPr>
      </w:pPr>
    </w:p>
    <w:p w14:paraId="030AAB2F" w14:textId="77777777" w:rsidR="00F16CFB" w:rsidRPr="00D73488" w:rsidRDefault="00F16CFB" w:rsidP="00F16CFB">
      <w:pPr>
        <w:pStyle w:val="3"/>
      </w:pPr>
      <w:bookmarkStart w:id="201" w:name="_Toc412732475"/>
      <w:bookmarkStart w:id="202" w:name="_Toc494990811"/>
      <w:bookmarkStart w:id="203" w:name="_Toc514318764"/>
      <w:r w:rsidRPr="00D73488">
        <w:t>8.12.2.4. Условия государственной или муниципальной гарантии, которой обеспечивается исполнение обязательств по облигациям</w:t>
      </w:r>
      <w:bookmarkEnd w:id="201"/>
      <w:bookmarkEnd w:id="202"/>
      <w:bookmarkEnd w:id="203"/>
    </w:p>
    <w:p w14:paraId="4B55CBDE" w14:textId="77777777" w:rsidR="00F16CFB" w:rsidRPr="00D73488" w:rsidRDefault="00F16CFB" w:rsidP="00F16CFB">
      <w:pPr>
        <w:pStyle w:val="Basic"/>
        <w:contextualSpacing/>
      </w:pPr>
      <w:r w:rsidRPr="00D73488">
        <w:rPr>
          <w:b/>
          <w:i/>
        </w:rPr>
        <w:t>Исполнение обязательств по облигациям не обеспечивается</w:t>
      </w:r>
      <w:r w:rsidRPr="00D73488">
        <w:rPr>
          <w:b/>
          <w:bCs/>
          <w:i/>
          <w:iCs/>
        </w:rPr>
        <w:t xml:space="preserve"> государственной или муниципальной гарантией.</w:t>
      </w:r>
    </w:p>
    <w:p w14:paraId="357ADA6B" w14:textId="77777777" w:rsidR="00F16CFB" w:rsidRPr="00D73488" w:rsidRDefault="00F16CFB" w:rsidP="00F16CFB">
      <w:pPr>
        <w:widowControl w:val="0"/>
        <w:autoSpaceDE w:val="0"/>
        <w:autoSpaceDN w:val="0"/>
        <w:adjustRightInd w:val="0"/>
        <w:jc w:val="both"/>
        <w:rPr>
          <w:rFonts w:cs="Calibri"/>
        </w:rPr>
      </w:pPr>
    </w:p>
    <w:p w14:paraId="451A1263" w14:textId="77777777" w:rsidR="00F16CFB" w:rsidRPr="00D73488" w:rsidRDefault="00F16CFB" w:rsidP="00F16CFB">
      <w:pPr>
        <w:pStyle w:val="3"/>
      </w:pPr>
      <w:bookmarkStart w:id="204" w:name="_Toc412732476"/>
      <w:bookmarkStart w:id="205" w:name="_Toc494990812"/>
      <w:bookmarkStart w:id="206" w:name="_Toc514318765"/>
      <w:r w:rsidRPr="00D73488">
        <w:t>8.12.3. Дополнительные сведения о размещаемых облигациях с ипотечным покрытием</w:t>
      </w:r>
      <w:bookmarkEnd w:id="204"/>
      <w:bookmarkEnd w:id="205"/>
      <w:bookmarkEnd w:id="206"/>
    </w:p>
    <w:p w14:paraId="14403FCD" w14:textId="77777777" w:rsidR="00F16CFB" w:rsidRPr="00D73488" w:rsidRDefault="00F16CFB" w:rsidP="00F16CFB">
      <w:pPr>
        <w:widowControl w:val="0"/>
        <w:autoSpaceDE w:val="0"/>
        <w:autoSpaceDN w:val="0"/>
        <w:adjustRightInd w:val="0"/>
        <w:jc w:val="both"/>
        <w:rPr>
          <w:rFonts w:cs="Calibri"/>
        </w:rPr>
      </w:pPr>
    </w:p>
    <w:p w14:paraId="7FDC5B28" w14:textId="77777777" w:rsidR="00F16CFB" w:rsidRPr="00D73488" w:rsidRDefault="00F16CFB" w:rsidP="00F16CFB">
      <w:pPr>
        <w:pStyle w:val="3"/>
      </w:pPr>
      <w:bookmarkStart w:id="207" w:name="_Toc412732477"/>
      <w:bookmarkStart w:id="208" w:name="_Toc494990813"/>
      <w:bookmarkStart w:id="209" w:name="_Toc514318766"/>
      <w:r w:rsidRPr="00D73488">
        <w:t>8.12.3.1. Сведения о специализированном депозитарии, осуществляющем ведение реестра ипотечного покрытия</w:t>
      </w:r>
      <w:bookmarkEnd w:id="207"/>
      <w:bookmarkEnd w:id="208"/>
      <w:bookmarkEnd w:id="209"/>
    </w:p>
    <w:p w14:paraId="43A21CDF" w14:textId="77777777" w:rsidR="00F16CFB" w:rsidRPr="00D73488" w:rsidRDefault="00F16CFB" w:rsidP="00F16CFB">
      <w:pPr>
        <w:pStyle w:val="Basic"/>
        <w:contextualSpacing/>
        <w:rPr>
          <w:b/>
          <w:bCs/>
          <w:i/>
          <w:iCs/>
        </w:rPr>
      </w:pPr>
      <w:r w:rsidRPr="00D73488">
        <w:rPr>
          <w:b/>
          <w:bCs/>
          <w:i/>
          <w:iCs/>
        </w:rPr>
        <w:t>Размещаемые облигации не являются облигациями с ипотечным покрытием.</w:t>
      </w:r>
    </w:p>
    <w:p w14:paraId="3D3A5CEC" w14:textId="77777777" w:rsidR="00F16CFB" w:rsidRPr="00D73488" w:rsidRDefault="00F16CFB" w:rsidP="00F16CFB">
      <w:pPr>
        <w:widowControl w:val="0"/>
        <w:autoSpaceDE w:val="0"/>
        <w:autoSpaceDN w:val="0"/>
        <w:adjustRightInd w:val="0"/>
        <w:jc w:val="both"/>
        <w:rPr>
          <w:rFonts w:cs="Calibri"/>
        </w:rPr>
      </w:pPr>
    </w:p>
    <w:p w14:paraId="030B8F46" w14:textId="77777777" w:rsidR="00F16CFB" w:rsidRPr="00D73488" w:rsidRDefault="00F16CFB" w:rsidP="00F16CFB">
      <w:pPr>
        <w:pStyle w:val="3"/>
      </w:pPr>
      <w:bookmarkStart w:id="210" w:name="_Toc412732478"/>
      <w:bookmarkStart w:id="211" w:name="_Toc494990814"/>
      <w:bookmarkStart w:id="212" w:name="_Toc514318767"/>
      <w:r w:rsidRPr="00D73488">
        <w:t>8.12.3.2. Сведения о выпусках облигаций с ипотечным покрытием, исполнение обязательств по которым обеспечивается (может быть обеспечено) залогом данного ипотечного покрытия</w:t>
      </w:r>
      <w:bookmarkEnd w:id="210"/>
      <w:bookmarkEnd w:id="211"/>
      <w:bookmarkEnd w:id="212"/>
    </w:p>
    <w:p w14:paraId="6D84131E" w14:textId="77777777" w:rsidR="00F16CFB" w:rsidRPr="00D73488" w:rsidRDefault="00F16CFB" w:rsidP="00F16CFB">
      <w:pPr>
        <w:pStyle w:val="Basic"/>
        <w:contextualSpacing/>
        <w:rPr>
          <w:b/>
          <w:bCs/>
          <w:i/>
          <w:iCs/>
        </w:rPr>
      </w:pPr>
      <w:r w:rsidRPr="00D73488">
        <w:rPr>
          <w:b/>
          <w:bCs/>
          <w:i/>
          <w:iCs/>
        </w:rPr>
        <w:t>Размещаемые облигации не являются облигациями с ипотечным покрытием.</w:t>
      </w:r>
    </w:p>
    <w:p w14:paraId="7EDE69EC" w14:textId="77777777" w:rsidR="00F16CFB" w:rsidRPr="00D73488" w:rsidRDefault="00F16CFB" w:rsidP="00F16CFB">
      <w:pPr>
        <w:widowControl w:val="0"/>
        <w:autoSpaceDE w:val="0"/>
        <w:autoSpaceDN w:val="0"/>
        <w:adjustRightInd w:val="0"/>
        <w:jc w:val="both"/>
        <w:rPr>
          <w:rFonts w:cs="Calibri"/>
        </w:rPr>
      </w:pPr>
    </w:p>
    <w:p w14:paraId="3592759A" w14:textId="77777777" w:rsidR="00F16CFB" w:rsidRPr="00D73488" w:rsidRDefault="00F16CFB" w:rsidP="00F16CFB">
      <w:pPr>
        <w:pStyle w:val="3"/>
      </w:pPr>
      <w:bookmarkStart w:id="213" w:name="_Toc412732479"/>
      <w:bookmarkStart w:id="214" w:name="_Toc494990815"/>
      <w:bookmarkStart w:id="215" w:name="_Toc514318768"/>
      <w:r w:rsidRPr="00D73488">
        <w:lastRenderedPageBreak/>
        <w:t>8.12.3.3. Сведения о страховании риска ответственности перед владельцами облигаций с ипотечным покрытием</w:t>
      </w:r>
      <w:bookmarkEnd w:id="213"/>
      <w:bookmarkEnd w:id="214"/>
      <w:bookmarkEnd w:id="215"/>
    </w:p>
    <w:p w14:paraId="4EB659F4" w14:textId="77777777" w:rsidR="00F16CFB" w:rsidRPr="00D73488" w:rsidRDefault="00F16CFB" w:rsidP="00F16CFB">
      <w:pPr>
        <w:pStyle w:val="Basic"/>
        <w:contextualSpacing/>
        <w:rPr>
          <w:b/>
          <w:bCs/>
          <w:i/>
          <w:iCs/>
        </w:rPr>
      </w:pPr>
      <w:r w:rsidRPr="00D73488">
        <w:rPr>
          <w:b/>
          <w:bCs/>
          <w:i/>
          <w:iCs/>
        </w:rPr>
        <w:t>Размещаемые облигации не являются облигациями с ипотечным покрытием.</w:t>
      </w:r>
    </w:p>
    <w:p w14:paraId="44A5CAA5" w14:textId="77777777" w:rsidR="00F16CFB" w:rsidRPr="00D73488" w:rsidRDefault="00F16CFB" w:rsidP="00F16CFB">
      <w:pPr>
        <w:widowControl w:val="0"/>
        <w:autoSpaceDE w:val="0"/>
        <w:autoSpaceDN w:val="0"/>
        <w:adjustRightInd w:val="0"/>
        <w:jc w:val="both"/>
        <w:rPr>
          <w:rFonts w:cs="Calibri"/>
        </w:rPr>
      </w:pPr>
    </w:p>
    <w:p w14:paraId="275BF016" w14:textId="77777777" w:rsidR="00F16CFB" w:rsidRPr="00D73488" w:rsidRDefault="00F16CFB" w:rsidP="00F16CFB">
      <w:pPr>
        <w:pStyle w:val="3"/>
      </w:pPr>
      <w:bookmarkStart w:id="216" w:name="_Toc412732480"/>
      <w:bookmarkStart w:id="217" w:name="_Toc494990816"/>
      <w:bookmarkStart w:id="218" w:name="_Toc514318769"/>
      <w:r w:rsidRPr="00D73488">
        <w:t>8.12.3.4. Сведения о сервисном агенте, уполномоченном получать исполнение от должников, обеспеченные ипотекой требования к которым составляют ипотечное покрытие облигаций</w:t>
      </w:r>
      <w:bookmarkEnd w:id="216"/>
      <w:bookmarkEnd w:id="217"/>
      <w:bookmarkEnd w:id="218"/>
    </w:p>
    <w:p w14:paraId="0D165529" w14:textId="77777777" w:rsidR="00F16CFB" w:rsidRPr="00D73488" w:rsidRDefault="00F16CFB" w:rsidP="00F16CFB">
      <w:pPr>
        <w:pStyle w:val="Basic"/>
        <w:contextualSpacing/>
        <w:rPr>
          <w:b/>
          <w:bCs/>
          <w:i/>
          <w:iCs/>
        </w:rPr>
      </w:pPr>
      <w:r w:rsidRPr="00D73488">
        <w:rPr>
          <w:b/>
          <w:bCs/>
          <w:i/>
          <w:iCs/>
        </w:rPr>
        <w:t>Размещаемые облигации не являются облигациями с ипотечным покрытием.</w:t>
      </w:r>
    </w:p>
    <w:p w14:paraId="2CCDBF37" w14:textId="77777777" w:rsidR="00F16CFB" w:rsidRPr="00D73488" w:rsidRDefault="00F16CFB" w:rsidP="00F16CFB">
      <w:pPr>
        <w:widowControl w:val="0"/>
        <w:autoSpaceDE w:val="0"/>
        <w:autoSpaceDN w:val="0"/>
        <w:adjustRightInd w:val="0"/>
        <w:jc w:val="both"/>
        <w:rPr>
          <w:rFonts w:cs="Calibri"/>
        </w:rPr>
      </w:pPr>
    </w:p>
    <w:p w14:paraId="6C2D7918" w14:textId="77777777" w:rsidR="00F16CFB" w:rsidRPr="00D73488" w:rsidRDefault="00F16CFB" w:rsidP="00F16CFB">
      <w:pPr>
        <w:pStyle w:val="3"/>
      </w:pPr>
      <w:bookmarkStart w:id="219" w:name="_Toc412732481"/>
      <w:bookmarkStart w:id="220" w:name="_Toc494990817"/>
      <w:bookmarkStart w:id="221" w:name="_Toc514318770"/>
      <w:r w:rsidRPr="00D73488">
        <w:t>8.12.3.5. Информация о составе, структуре и размере ипотечного покрытия</w:t>
      </w:r>
      <w:bookmarkEnd w:id="219"/>
      <w:bookmarkEnd w:id="220"/>
      <w:bookmarkEnd w:id="221"/>
    </w:p>
    <w:p w14:paraId="278B7EF0" w14:textId="77777777" w:rsidR="00F16CFB" w:rsidRPr="00D73488" w:rsidRDefault="00F16CFB" w:rsidP="00F16CFB">
      <w:pPr>
        <w:pStyle w:val="Basic"/>
        <w:contextualSpacing/>
        <w:rPr>
          <w:b/>
          <w:bCs/>
          <w:i/>
          <w:iCs/>
        </w:rPr>
      </w:pPr>
      <w:r w:rsidRPr="00D73488">
        <w:rPr>
          <w:b/>
          <w:bCs/>
          <w:i/>
          <w:iCs/>
        </w:rPr>
        <w:t>Размещаемые облигации не являются облигациями с ипотечным покрытием.</w:t>
      </w:r>
    </w:p>
    <w:p w14:paraId="2D918259" w14:textId="77777777" w:rsidR="00F16CFB" w:rsidRPr="00D73488" w:rsidRDefault="00F16CFB" w:rsidP="00F16CFB">
      <w:pPr>
        <w:widowControl w:val="0"/>
        <w:autoSpaceDE w:val="0"/>
        <w:autoSpaceDN w:val="0"/>
        <w:adjustRightInd w:val="0"/>
        <w:jc w:val="both"/>
        <w:rPr>
          <w:rFonts w:cs="Calibri"/>
        </w:rPr>
      </w:pPr>
    </w:p>
    <w:p w14:paraId="42425CE9" w14:textId="77777777" w:rsidR="00F16CFB" w:rsidRPr="00D73488" w:rsidRDefault="00F16CFB" w:rsidP="00F16CFB">
      <w:pPr>
        <w:pStyle w:val="3"/>
      </w:pPr>
      <w:bookmarkStart w:id="222" w:name="_Toc412732482"/>
      <w:bookmarkStart w:id="223" w:name="_Toc494990818"/>
      <w:bookmarkStart w:id="224" w:name="_Toc514318771"/>
      <w:r w:rsidRPr="00D73488">
        <w:t>8.12.4. Дополнительные сведения о размещаемых облигациях с залоговым обеспечением денежными требованиями</w:t>
      </w:r>
      <w:bookmarkEnd w:id="222"/>
      <w:bookmarkEnd w:id="223"/>
      <w:bookmarkEnd w:id="224"/>
    </w:p>
    <w:p w14:paraId="06F3228D" w14:textId="77777777" w:rsidR="00F16CFB" w:rsidRPr="00D73488" w:rsidRDefault="00F16CFB" w:rsidP="00F16CFB">
      <w:pPr>
        <w:widowControl w:val="0"/>
        <w:autoSpaceDE w:val="0"/>
        <w:autoSpaceDN w:val="0"/>
        <w:adjustRightInd w:val="0"/>
        <w:jc w:val="both"/>
        <w:rPr>
          <w:rFonts w:cs="Calibri"/>
        </w:rPr>
      </w:pPr>
    </w:p>
    <w:p w14:paraId="38812EC6" w14:textId="77777777" w:rsidR="00F16CFB" w:rsidRPr="00D73488" w:rsidRDefault="00F16CFB" w:rsidP="00F16CFB">
      <w:pPr>
        <w:pStyle w:val="3"/>
      </w:pPr>
      <w:bookmarkStart w:id="225" w:name="_Toc412732483"/>
      <w:bookmarkStart w:id="226" w:name="_Toc494990819"/>
      <w:bookmarkStart w:id="227" w:name="_Toc514318772"/>
      <w:r w:rsidRPr="00D73488">
        <w:t>8.12.4.1. Сведения о лице, осуществляющем учет находящихся в залоге денежных требований и денежных сумм, зачисленных на залоговый счет</w:t>
      </w:r>
      <w:bookmarkEnd w:id="225"/>
      <w:bookmarkEnd w:id="226"/>
      <w:bookmarkEnd w:id="227"/>
    </w:p>
    <w:p w14:paraId="4EEC3A92" w14:textId="77777777" w:rsidR="00F16CFB" w:rsidRPr="00D73488" w:rsidRDefault="00F16CFB" w:rsidP="00F16CFB">
      <w:pPr>
        <w:pStyle w:val="Basic"/>
        <w:contextualSpacing/>
        <w:rPr>
          <w:rFonts w:cs="Calibri"/>
          <w:b/>
          <w:bCs/>
          <w:i/>
          <w:iCs/>
        </w:rPr>
      </w:pPr>
      <w:r w:rsidRPr="00D73488">
        <w:rPr>
          <w:b/>
          <w:bCs/>
          <w:i/>
          <w:iCs/>
        </w:rPr>
        <w:t>Размещаемые облигации не являются облигациями с залоговым обеспечением денежными требованиями.</w:t>
      </w:r>
    </w:p>
    <w:p w14:paraId="578FC84E" w14:textId="77777777" w:rsidR="00F16CFB" w:rsidRPr="00D73488" w:rsidRDefault="00F16CFB" w:rsidP="00F16CFB">
      <w:pPr>
        <w:widowControl w:val="0"/>
        <w:autoSpaceDE w:val="0"/>
        <w:autoSpaceDN w:val="0"/>
        <w:adjustRightInd w:val="0"/>
        <w:jc w:val="both"/>
        <w:rPr>
          <w:rFonts w:cs="Calibri"/>
        </w:rPr>
      </w:pPr>
    </w:p>
    <w:p w14:paraId="42044D4D" w14:textId="77777777" w:rsidR="00F16CFB" w:rsidRPr="00D73488" w:rsidRDefault="00F16CFB" w:rsidP="00F16CFB">
      <w:pPr>
        <w:pStyle w:val="3"/>
      </w:pPr>
      <w:bookmarkStart w:id="228" w:name="_Toc412732484"/>
      <w:bookmarkStart w:id="229" w:name="_Toc494990820"/>
      <w:bookmarkStart w:id="230" w:name="_Toc514318773"/>
      <w:r w:rsidRPr="00D73488">
        <w:t>8.12.4.2. Сведения о выпусках облигаций с залоговым обеспечением денежными требованиями и денежных требованиях из заключенных эмитентом договоров, исполнение обязательств по которым обеспечивается (может быть обеспечено) данным залоговым обеспечением</w:t>
      </w:r>
      <w:bookmarkEnd w:id="228"/>
      <w:bookmarkEnd w:id="229"/>
      <w:bookmarkEnd w:id="230"/>
    </w:p>
    <w:p w14:paraId="3A164B34" w14:textId="77777777" w:rsidR="00F16CFB" w:rsidRPr="00D73488" w:rsidRDefault="00F16CFB" w:rsidP="00F16CFB">
      <w:pPr>
        <w:pStyle w:val="Basic"/>
        <w:contextualSpacing/>
        <w:rPr>
          <w:rFonts w:cs="Calibri"/>
          <w:b/>
          <w:bCs/>
          <w:i/>
          <w:iCs/>
        </w:rPr>
      </w:pPr>
      <w:r w:rsidRPr="00D73488">
        <w:rPr>
          <w:b/>
          <w:bCs/>
          <w:i/>
          <w:iCs/>
        </w:rPr>
        <w:t>Размещаемые облигации не являются облигациями с залоговым обеспечением денежными требованиями.</w:t>
      </w:r>
    </w:p>
    <w:p w14:paraId="044FE7A1" w14:textId="77777777" w:rsidR="00F16CFB" w:rsidRPr="00D73488" w:rsidRDefault="00F16CFB" w:rsidP="00F16CFB">
      <w:pPr>
        <w:widowControl w:val="0"/>
        <w:autoSpaceDE w:val="0"/>
        <w:autoSpaceDN w:val="0"/>
        <w:adjustRightInd w:val="0"/>
        <w:jc w:val="both"/>
        <w:rPr>
          <w:rFonts w:cs="Calibri"/>
        </w:rPr>
      </w:pPr>
    </w:p>
    <w:p w14:paraId="0875C7E2" w14:textId="77777777" w:rsidR="00F16CFB" w:rsidRPr="00D73488" w:rsidRDefault="00F16CFB" w:rsidP="00F16CFB">
      <w:pPr>
        <w:pStyle w:val="3"/>
      </w:pPr>
      <w:bookmarkStart w:id="231" w:name="_Toc412732485"/>
      <w:bookmarkStart w:id="232" w:name="_Toc494990821"/>
      <w:bookmarkStart w:id="233" w:name="_Toc514318774"/>
      <w:r w:rsidRPr="00D73488">
        <w:t xml:space="preserve">8.12.4.3. Сведения о страховании риска убытков, связанных с неисполнением обязательств по находящимся в </w:t>
      </w:r>
      <w:proofErr w:type="gramStart"/>
      <w:r w:rsidRPr="00D73488">
        <w:t>залоге</w:t>
      </w:r>
      <w:proofErr w:type="gramEnd"/>
      <w:r w:rsidRPr="00D73488">
        <w:t xml:space="preserve"> денежным требованиям, и (или) риска ответственности за неисполнение обязательств по облигациям с залоговым обеспечением денежными требованиями</w:t>
      </w:r>
      <w:bookmarkEnd w:id="231"/>
      <w:bookmarkEnd w:id="232"/>
      <w:bookmarkEnd w:id="233"/>
    </w:p>
    <w:p w14:paraId="2981EC04" w14:textId="77777777" w:rsidR="00F16CFB" w:rsidRPr="00D73488" w:rsidRDefault="00F16CFB" w:rsidP="00F16CFB">
      <w:pPr>
        <w:pStyle w:val="Basic"/>
        <w:contextualSpacing/>
        <w:rPr>
          <w:rFonts w:cs="Calibri"/>
          <w:b/>
          <w:bCs/>
          <w:i/>
          <w:iCs/>
        </w:rPr>
      </w:pPr>
      <w:r w:rsidRPr="00D73488">
        <w:rPr>
          <w:b/>
          <w:bCs/>
          <w:i/>
          <w:iCs/>
        </w:rPr>
        <w:t>Размещаемые облигации не являются облигациями с залоговым обеспечением денежными требованиями.</w:t>
      </w:r>
    </w:p>
    <w:p w14:paraId="784810CB" w14:textId="77777777" w:rsidR="00F16CFB" w:rsidRPr="00D73488" w:rsidRDefault="00F16CFB" w:rsidP="00F16CFB">
      <w:pPr>
        <w:widowControl w:val="0"/>
        <w:autoSpaceDE w:val="0"/>
        <w:autoSpaceDN w:val="0"/>
        <w:adjustRightInd w:val="0"/>
        <w:jc w:val="both"/>
        <w:rPr>
          <w:rFonts w:cs="Calibri"/>
        </w:rPr>
      </w:pPr>
    </w:p>
    <w:p w14:paraId="7FB9368D" w14:textId="77777777" w:rsidR="00F16CFB" w:rsidRPr="00D73488" w:rsidRDefault="00F16CFB" w:rsidP="00F16CFB">
      <w:pPr>
        <w:pStyle w:val="3"/>
      </w:pPr>
      <w:bookmarkStart w:id="234" w:name="_Toc412732486"/>
      <w:bookmarkStart w:id="235" w:name="_Toc494990822"/>
      <w:bookmarkStart w:id="236" w:name="_Toc514318775"/>
      <w:r w:rsidRPr="00D73488">
        <w:t>8.12.4.4. Сведения об организациях, обслуживающих находящиеся в залоге денежные требования</w:t>
      </w:r>
      <w:bookmarkEnd w:id="234"/>
      <w:bookmarkEnd w:id="235"/>
      <w:bookmarkEnd w:id="236"/>
    </w:p>
    <w:p w14:paraId="7F6EB455" w14:textId="77777777" w:rsidR="00F16CFB" w:rsidRPr="00D73488" w:rsidRDefault="00F16CFB" w:rsidP="00F16CFB">
      <w:pPr>
        <w:pStyle w:val="Basic"/>
        <w:contextualSpacing/>
        <w:rPr>
          <w:rFonts w:cs="Calibri"/>
          <w:b/>
          <w:bCs/>
          <w:i/>
          <w:iCs/>
        </w:rPr>
      </w:pPr>
      <w:r w:rsidRPr="00D73488">
        <w:rPr>
          <w:b/>
          <w:bCs/>
          <w:i/>
          <w:iCs/>
        </w:rPr>
        <w:t>Размещаемые облигации не являются облигациями с залоговым обеспечением денежными требованиями.</w:t>
      </w:r>
    </w:p>
    <w:p w14:paraId="55091D7C" w14:textId="77777777" w:rsidR="00F16CFB" w:rsidRPr="00D73488" w:rsidRDefault="00F16CFB" w:rsidP="00F16CFB">
      <w:pPr>
        <w:widowControl w:val="0"/>
        <w:autoSpaceDE w:val="0"/>
        <w:autoSpaceDN w:val="0"/>
        <w:adjustRightInd w:val="0"/>
        <w:jc w:val="both"/>
        <w:rPr>
          <w:rFonts w:cs="Calibri"/>
        </w:rPr>
      </w:pPr>
    </w:p>
    <w:p w14:paraId="59BCFA95" w14:textId="77777777" w:rsidR="00F16CFB" w:rsidRPr="00D73488" w:rsidRDefault="00F16CFB" w:rsidP="00F16CFB">
      <w:pPr>
        <w:pStyle w:val="3"/>
      </w:pPr>
      <w:bookmarkStart w:id="237" w:name="_Toc412732487"/>
      <w:bookmarkStart w:id="238" w:name="_Toc494990823"/>
      <w:bookmarkStart w:id="239" w:name="_Toc514318776"/>
      <w:r w:rsidRPr="00D73488">
        <w:t>8.12.4.5. Информация о составе, структуре и стоимости (размере) залогового обеспечения облигаций, в состав которого входят денежные требования</w:t>
      </w:r>
      <w:bookmarkEnd w:id="237"/>
      <w:bookmarkEnd w:id="238"/>
      <w:bookmarkEnd w:id="239"/>
    </w:p>
    <w:p w14:paraId="41E60C7B" w14:textId="77777777" w:rsidR="00F16CFB" w:rsidRPr="00D73488" w:rsidRDefault="00F16CFB" w:rsidP="00F16CFB">
      <w:pPr>
        <w:pStyle w:val="Basic"/>
        <w:contextualSpacing/>
        <w:rPr>
          <w:rFonts w:cs="Calibri"/>
          <w:b/>
          <w:bCs/>
          <w:i/>
          <w:iCs/>
        </w:rPr>
      </w:pPr>
      <w:r w:rsidRPr="00D73488">
        <w:rPr>
          <w:b/>
          <w:bCs/>
          <w:i/>
          <w:iCs/>
        </w:rPr>
        <w:t>Размещаемые облигации не являются облигациями с залоговым обеспечением денежными требованиями.</w:t>
      </w:r>
    </w:p>
    <w:p w14:paraId="3179A92B" w14:textId="77777777" w:rsidR="00F16CFB" w:rsidRPr="00D73488" w:rsidRDefault="00F16CFB" w:rsidP="00F16CFB">
      <w:pPr>
        <w:widowControl w:val="0"/>
        <w:autoSpaceDE w:val="0"/>
        <w:autoSpaceDN w:val="0"/>
        <w:adjustRightInd w:val="0"/>
        <w:jc w:val="both"/>
        <w:rPr>
          <w:rFonts w:cs="Calibri"/>
        </w:rPr>
      </w:pPr>
    </w:p>
    <w:p w14:paraId="235BB256" w14:textId="77777777" w:rsidR="00F16CFB" w:rsidRPr="00D73488" w:rsidRDefault="00F16CFB" w:rsidP="00F16CFB">
      <w:pPr>
        <w:pStyle w:val="3"/>
      </w:pPr>
      <w:bookmarkStart w:id="240" w:name="_Toc412732488"/>
      <w:bookmarkStart w:id="241" w:name="_Toc494990824"/>
      <w:bookmarkStart w:id="242" w:name="_Toc514318777"/>
      <w:r w:rsidRPr="00D73488">
        <w:t xml:space="preserve">8.12.4.6. Информация о формах, способах принятия и объеме рисков, принимаемых первоначальными и (или) последующими кредиторами по </w:t>
      </w:r>
      <w:r w:rsidRPr="00D73488">
        <w:lastRenderedPageBreak/>
        <w:t>обязательствам, денежные требования по которым составляют залоговое обеспечение</w:t>
      </w:r>
      <w:bookmarkEnd w:id="240"/>
      <w:bookmarkEnd w:id="241"/>
      <w:bookmarkEnd w:id="242"/>
    </w:p>
    <w:p w14:paraId="0FD54D4F" w14:textId="77777777" w:rsidR="00F16CFB" w:rsidRPr="00D73488" w:rsidRDefault="00F16CFB" w:rsidP="00F16CFB">
      <w:pPr>
        <w:pStyle w:val="Basic"/>
        <w:contextualSpacing/>
        <w:rPr>
          <w:rFonts w:cs="Calibri"/>
          <w:b/>
          <w:bCs/>
          <w:i/>
          <w:iCs/>
        </w:rPr>
      </w:pPr>
      <w:r w:rsidRPr="00D73488">
        <w:rPr>
          <w:b/>
          <w:bCs/>
          <w:i/>
          <w:iCs/>
        </w:rPr>
        <w:t>Размещаемые облигации не являются облигациями с залоговым обеспечением денежными требованиями.</w:t>
      </w:r>
    </w:p>
    <w:p w14:paraId="05038ECB" w14:textId="77777777" w:rsidR="00F16CFB" w:rsidRPr="00D73488" w:rsidRDefault="00F16CFB" w:rsidP="00F16CFB">
      <w:pPr>
        <w:widowControl w:val="0"/>
        <w:autoSpaceDE w:val="0"/>
        <w:autoSpaceDN w:val="0"/>
        <w:adjustRightInd w:val="0"/>
        <w:jc w:val="both"/>
        <w:rPr>
          <w:rFonts w:cs="Calibri"/>
        </w:rPr>
      </w:pPr>
    </w:p>
    <w:p w14:paraId="7489B2F9" w14:textId="77777777" w:rsidR="00F16CFB" w:rsidRPr="00D73488" w:rsidRDefault="00F16CFB" w:rsidP="00F16CFB">
      <w:pPr>
        <w:pStyle w:val="2"/>
      </w:pPr>
      <w:bookmarkStart w:id="243" w:name="_Toc412732489"/>
      <w:bookmarkStart w:id="244" w:name="_Toc494990825"/>
      <w:bookmarkStart w:id="245" w:name="_Toc514318778"/>
      <w:r w:rsidRPr="00D73488">
        <w:t>8.13. Сведения о представителе владельцев облигаций</w:t>
      </w:r>
      <w:bookmarkEnd w:id="243"/>
      <w:bookmarkEnd w:id="244"/>
      <w:bookmarkEnd w:id="245"/>
    </w:p>
    <w:p w14:paraId="61A3E142" w14:textId="77777777" w:rsidR="00F16CFB" w:rsidRPr="00D73488" w:rsidRDefault="00F16CFB" w:rsidP="00F16CFB">
      <w:pPr>
        <w:pStyle w:val="Basic"/>
        <w:contextualSpacing/>
        <w:rPr>
          <w:b/>
          <w:bCs/>
          <w:i/>
          <w:iCs/>
        </w:rPr>
      </w:pPr>
      <w:r w:rsidRPr="00D73488">
        <w:rPr>
          <w:b/>
          <w:bCs/>
          <w:i/>
          <w:iCs/>
        </w:rPr>
        <w:t xml:space="preserve">Сведения о представителе владельцев Биржевых облигаций (в случае его назначения) будут указаны в соответствующих </w:t>
      </w:r>
      <w:r w:rsidRPr="00D73488">
        <w:rPr>
          <w:b/>
          <w:bCs/>
          <w:i/>
          <w:iCs/>
          <w:u w:val="single"/>
        </w:rPr>
        <w:t>Условиях выпуска</w:t>
      </w:r>
      <w:r w:rsidRPr="00D73488">
        <w:rPr>
          <w:b/>
          <w:bCs/>
          <w:i/>
          <w:iCs/>
        </w:rPr>
        <w:t xml:space="preserve">. </w:t>
      </w:r>
    </w:p>
    <w:p w14:paraId="670582E8" w14:textId="77777777" w:rsidR="00F16CFB" w:rsidRPr="00D73488" w:rsidRDefault="00F16CFB" w:rsidP="00F16CFB">
      <w:pPr>
        <w:widowControl w:val="0"/>
        <w:autoSpaceDE w:val="0"/>
        <w:autoSpaceDN w:val="0"/>
        <w:adjustRightInd w:val="0"/>
        <w:jc w:val="both"/>
        <w:rPr>
          <w:rFonts w:cs="Calibri"/>
        </w:rPr>
      </w:pPr>
    </w:p>
    <w:p w14:paraId="597BE7A1" w14:textId="77777777" w:rsidR="00F16CFB" w:rsidRPr="00D73488" w:rsidRDefault="00F16CFB" w:rsidP="00F16CFB">
      <w:pPr>
        <w:pStyle w:val="2"/>
      </w:pPr>
      <w:bookmarkStart w:id="246" w:name="_Toc412732490"/>
      <w:bookmarkStart w:id="247" w:name="_Toc494990826"/>
      <w:bookmarkStart w:id="248" w:name="_Toc514318779"/>
      <w:r w:rsidRPr="00D73488">
        <w:t>8.14. Сведения об отнесении приобретения облигаций к категории инвестиций с повышенным риском</w:t>
      </w:r>
      <w:bookmarkEnd w:id="246"/>
      <w:bookmarkEnd w:id="247"/>
      <w:bookmarkEnd w:id="248"/>
    </w:p>
    <w:p w14:paraId="0171F42B" w14:textId="77777777" w:rsidR="00F16CFB" w:rsidRPr="00D73488" w:rsidRDefault="00F16CFB" w:rsidP="00F16CFB">
      <w:pPr>
        <w:pStyle w:val="Basic"/>
        <w:contextualSpacing/>
        <w:rPr>
          <w:b/>
          <w:bCs/>
          <w:i/>
          <w:iCs/>
          <w:lang w:eastAsia="ru-RU"/>
        </w:rPr>
      </w:pPr>
      <w:bookmarkStart w:id="249" w:name="_Toc317266227"/>
      <w:bookmarkStart w:id="250" w:name="_Toc338181662"/>
      <w:bookmarkStart w:id="251" w:name="_Toc349930738"/>
      <w:bookmarkStart w:id="252" w:name="_Toc350192976"/>
      <w:bookmarkStart w:id="253" w:name="_Toc364882674"/>
      <w:r w:rsidRPr="00D73488">
        <w:rPr>
          <w:b/>
          <w:bCs/>
          <w:i/>
          <w:iCs/>
          <w:lang w:eastAsia="ru-RU"/>
        </w:rPr>
        <w:t>Не применимо.</w:t>
      </w:r>
      <w:bookmarkEnd w:id="249"/>
      <w:bookmarkEnd w:id="250"/>
      <w:bookmarkEnd w:id="251"/>
      <w:bookmarkEnd w:id="252"/>
      <w:bookmarkEnd w:id="253"/>
    </w:p>
    <w:p w14:paraId="0BB0BF96" w14:textId="77777777" w:rsidR="00F16CFB" w:rsidRPr="00D73488" w:rsidRDefault="00F16CFB" w:rsidP="00F16CFB">
      <w:pPr>
        <w:widowControl w:val="0"/>
        <w:autoSpaceDE w:val="0"/>
        <w:autoSpaceDN w:val="0"/>
        <w:adjustRightInd w:val="0"/>
        <w:jc w:val="both"/>
        <w:rPr>
          <w:rFonts w:cs="Calibri"/>
        </w:rPr>
      </w:pPr>
    </w:p>
    <w:p w14:paraId="16B2862F" w14:textId="77777777" w:rsidR="00F16CFB" w:rsidRPr="00D73488" w:rsidRDefault="00F16CFB" w:rsidP="00F16CFB">
      <w:pPr>
        <w:pStyle w:val="2"/>
      </w:pPr>
      <w:bookmarkStart w:id="254" w:name="_Toc412732491"/>
      <w:bookmarkStart w:id="255" w:name="_Toc494990827"/>
      <w:bookmarkStart w:id="256" w:name="_Toc514318780"/>
      <w:r w:rsidRPr="00D73488">
        <w:t>8.15. Дополнительные сведения о размещаемых российских депозитарных расписках</w:t>
      </w:r>
      <w:bookmarkEnd w:id="254"/>
      <w:bookmarkEnd w:id="255"/>
      <w:bookmarkEnd w:id="256"/>
    </w:p>
    <w:p w14:paraId="59D269E4" w14:textId="77777777" w:rsidR="00F16CFB" w:rsidRPr="00D73488" w:rsidRDefault="00F16CFB" w:rsidP="00F16CFB">
      <w:pPr>
        <w:pStyle w:val="Basic"/>
        <w:contextualSpacing/>
        <w:rPr>
          <w:b/>
          <w:bCs/>
          <w:i/>
          <w:iCs/>
        </w:rPr>
      </w:pPr>
      <w:r w:rsidRPr="00D73488">
        <w:rPr>
          <w:b/>
          <w:bCs/>
          <w:i/>
          <w:iCs/>
        </w:rPr>
        <w:t>Российские депозитарные расписки не размещаются.</w:t>
      </w:r>
    </w:p>
    <w:p w14:paraId="7835237C" w14:textId="77777777" w:rsidR="00F16CFB" w:rsidRPr="00D73488" w:rsidRDefault="00F16CFB" w:rsidP="00F16CFB">
      <w:pPr>
        <w:widowControl w:val="0"/>
        <w:autoSpaceDE w:val="0"/>
        <w:autoSpaceDN w:val="0"/>
        <w:adjustRightInd w:val="0"/>
        <w:jc w:val="both"/>
        <w:rPr>
          <w:rFonts w:cs="Calibri"/>
        </w:rPr>
      </w:pPr>
    </w:p>
    <w:p w14:paraId="299F3180" w14:textId="77777777" w:rsidR="00F16CFB" w:rsidRPr="00D73488" w:rsidRDefault="00F16CFB" w:rsidP="00F16CFB">
      <w:pPr>
        <w:pStyle w:val="3"/>
      </w:pPr>
      <w:bookmarkStart w:id="257" w:name="_Toc412732492"/>
      <w:bookmarkStart w:id="258" w:name="_Toc494990828"/>
      <w:bookmarkStart w:id="259" w:name="_Toc514318781"/>
      <w:r w:rsidRPr="00D73488">
        <w:t xml:space="preserve">8.15.1. Дополнительные сведения о представляемых ценных бумагах, право </w:t>
      </w:r>
      <w:proofErr w:type="gramStart"/>
      <w:r w:rsidRPr="00D73488">
        <w:t>собственности</w:t>
      </w:r>
      <w:proofErr w:type="gramEnd"/>
      <w:r w:rsidRPr="00D73488">
        <w:t xml:space="preserve"> на которые удостоверяется российскими депозитарными расписками</w:t>
      </w:r>
      <w:bookmarkEnd w:id="257"/>
      <w:bookmarkEnd w:id="258"/>
      <w:bookmarkEnd w:id="259"/>
    </w:p>
    <w:p w14:paraId="5B3AD33D" w14:textId="77777777" w:rsidR="00F16CFB" w:rsidRPr="00D73488" w:rsidRDefault="00F16CFB" w:rsidP="00F16CFB">
      <w:pPr>
        <w:pStyle w:val="Basic"/>
        <w:contextualSpacing/>
        <w:rPr>
          <w:b/>
          <w:bCs/>
          <w:i/>
          <w:iCs/>
        </w:rPr>
      </w:pPr>
      <w:r w:rsidRPr="00D73488">
        <w:rPr>
          <w:b/>
          <w:bCs/>
          <w:i/>
          <w:iCs/>
        </w:rPr>
        <w:t>Российские депозитарные расписки не размещаются.</w:t>
      </w:r>
    </w:p>
    <w:p w14:paraId="7AC6BFE5" w14:textId="77777777" w:rsidR="00F16CFB" w:rsidRPr="00D73488" w:rsidRDefault="00F16CFB" w:rsidP="00F16CFB">
      <w:pPr>
        <w:widowControl w:val="0"/>
        <w:autoSpaceDE w:val="0"/>
        <w:autoSpaceDN w:val="0"/>
        <w:adjustRightInd w:val="0"/>
        <w:jc w:val="both"/>
        <w:rPr>
          <w:rFonts w:cs="Calibri"/>
        </w:rPr>
      </w:pPr>
    </w:p>
    <w:p w14:paraId="35BCB43F" w14:textId="77777777" w:rsidR="00F16CFB" w:rsidRPr="00D73488" w:rsidRDefault="00F16CFB" w:rsidP="00F16CFB">
      <w:pPr>
        <w:pStyle w:val="3"/>
      </w:pPr>
      <w:bookmarkStart w:id="260" w:name="_Toc412732493"/>
      <w:bookmarkStart w:id="261" w:name="_Toc494990829"/>
      <w:bookmarkStart w:id="262" w:name="_Toc514318782"/>
      <w:r w:rsidRPr="00D73488">
        <w:t xml:space="preserve">8.15.2. Сведения об эмитенте представляемых ценных бумаг, право </w:t>
      </w:r>
      <w:proofErr w:type="gramStart"/>
      <w:r w:rsidRPr="00D73488">
        <w:t>собственности</w:t>
      </w:r>
      <w:proofErr w:type="gramEnd"/>
      <w:r w:rsidRPr="00D73488">
        <w:t xml:space="preserve"> на которые удостоверяется российскими депозитарными расписками</w:t>
      </w:r>
      <w:bookmarkEnd w:id="260"/>
      <w:bookmarkEnd w:id="261"/>
      <w:bookmarkEnd w:id="262"/>
    </w:p>
    <w:p w14:paraId="235B98B3" w14:textId="77777777" w:rsidR="00F16CFB" w:rsidRPr="00D73488" w:rsidRDefault="00F16CFB" w:rsidP="00F16CFB">
      <w:pPr>
        <w:pStyle w:val="Basic"/>
        <w:contextualSpacing/>
        <w:rPr>
          <w:b/>
          <w:bCs/>
          <w:i/>
          <w:iCs/>
        </w:rPr>
      </w:pPr>
      <w:r w:rsidRPr="00D73488">
        <w:rPr>
          <w:b/>
          <w:bCs/>
          <w:i/>
          <w:iCs/>
        </w:rPr>
        <w:t>Российские депозитарные расписки не размещаются.</w:t>
      </w:r>
    </w:p>
    <w:p w14:paraId="0BFDCD44" w14:textId="77777777" w:rsidR="00F16CFB" w:rsidRPr="00D73488" w:rsidRDefault="00F16CFB" w:rsidP="00F16CFB">
      <w:pPr>
        <w:widowControl w:val="0"/>
        <w:autoSpaceDE w:val="0"/>
        <w:autoSpaceDN w:val="0"/>
        <w:adjustRightInd w:val="0"/>
        <w:jc w:val="both"/>
        <w:rPr>
          <w:rFonts w:cs="Calibri"/>
        </w:rPr>
      </w:pPr>
    </w:p>
    <w:p w14:paraId="22B8730F" w14:textId="77777777" w:rsidR="00F16CFB" w:rsidRPr="00D73488" w:rsidRDefault="00F16CFB" w:rsidP="00F16CFB">
      <w:pPr>
        <w:pStyle w:val="2"/>
      </w:pPr>
      <w:bookmarkStart w:id="263" w:name="_Toc412732494"/>
      <w:bookmarkStart w:id="264" w:name="_Toc494990830"/>
      <w:bookmarkStart w:id="265" w:name="_Toc514318783"/>
      <w:r w:rsidRPr="00D73488">
        <w:t>8.16. Наличие ограничений на приобретение и обращение размещаемых эмиссионных ценных бумаг</w:t>
      </w:r>
      <w:bookmarkEnd w:id="263"/>
      <w:bookmarkEnd w:id="264"/>
      <w:bookmarkEnd w:id="265"/>
    </w:p>
    <w:p w14:paraId="1922D99F" w14:textId="77777777" w:rsidR="00F16CFB" w:rsidRPr="00D73488" w:rsidRDefault="00F16CFB" w:rsidP="00F16CFB">
      <w:pPr>
        <w:pStyle w:val="Basic"/>
      </w:pPr>
      <w:r w:rsidRPr="00D73488">
        <w:t>Указываются ограничения на приобретение и обращение размещаемых ценных бумаг, установленные в соответствии с законодательством Российской Федерации.</w:t>
      </w:r>
    </w:p>
    <w:p w14:paraId="69037410" w14:textId="77777777" w:rsidR="00F16CFB" w:rsidRPr="00D73488" w:rsidRDefault="00F16CFB" w:rsidP="00F16CFB">
      <w:pPr>
        <w:pStyle w:val="Basic"/>
        <w:rPr>
          <w:b/>
          <w:i/>
        </w:rPr>
      </w:pPr>
      <w:bookmarkStart w:id="266" w:name="_Toc375249356"/>
      <w:bookmarkStart w:id="267" w:name="_Toc364882689"/>
      <w:bookmarkStart w:id="268" w:name="_Toc341209470"/>
      <w:bookmarkStart w:id="269" w:name="_Toc338421995"/>
      <w:bookmarkStart w:id="270" w:name="_Toc323154703"/>
      <w:bookmarkStart w:id="271" w:name="_Toc322343292"/>
      <w:bookmarkStart w:id="272" w:name="_Toc320298081"/>
      <w:bookmarkStart w:id="273" w:name="_Toc317657499"/>
      <w:bookmarkStart w:id="274" w:name="_Toc315706938"/>
      <w:bookmarkStart w:id="275" w:name="_Toc410239644"/>
      <w:bookmarkStart w:id="276" w:name="_Toc410830181"/>
      <w:bookmarkStart w:id="277" w:name="_Toc411615628"/>
      <w:bookmarkStart w:id="278" w:name="_Toc414612385"/>
      <w:bookmarkStart w:id="279" w:name="_Toc434332445"/>
      <w:bookmarkStart w:id="280" w:name="_Toc436913691"/>
      <w:r w:rsidRPr="00D73488">
        <w:rPr>
          <w:b/>
          <w:i/>
        </w:rPr>
        <w:t xml:space="preserve">В </w:t>
      </w:r>
      <w:proofErr w:type="gramStart"/>
      <w:r w:rsidRPr="00D73488">
        <w:rPr>
          <w:b/>
          <w:i/>
        </w:rPr>
        <w:t>соответствии</w:t>
      </w:r>
      <w:proofErr w:type="gramEnd"/>
      <w:r w:rsidRPr="00D73488">
        <w:rPr>
          <w:b/>
          <w:i/>
        </w:rPr>
        <w:t xml:space="preserve"> с Федеральным законом «О рынке ценных бумаг»:</w:t>
      </w:r>
    </w:p>
    <w:p w14:paraId="448878B5" w14:textId="03EF0DB8" w:rsidR="00F16CFB" w:rsidRPr="00D73488" w:rsidRDefault="00F16CFB" w:rsidP="00F16CFB">
      <w:pPr>
        <w:pStyle w:val="Basic"/>
        <w:rPr>
          <w:b/>
          <w:i/>
        </w:rPr>
      </w:pPr>
    </w:p>
    <w:p w14:paraId="428B8B00" w14:textId="77777777" w:rsidR="00F16CFB" w:rsidRPr="00D73488" w:rsidRDefault="00F16CFB" w:rsidP="00F16CFB">
      <w:pPr>
        <w:pStyle w:val="Basic"/>
        <w:rPr>
          <w:b/>
          <w:i/>
        </w:rPr>
      </w:pPr>
      <w:r w:rsidRPr="00D73488">
        <w:rPr>
          <w:b/>
          <w:i/>
        </w:rPr>
        <w:t>Переход прав собственности на эмиссионные ценные бумаги запрещается до их полной оплаты, а в случае, если процедура эмиссии ценных бумаг предусматривает государственную регистрацию отчета об итогах их выпуска (дополнительного выпуска), - также до государственной регистрации указанного отчета.</w:t>
      </w:r>
    </w:p>
    <w:p w14:paraId="7E605145" w14:textId="77777777" w:rsidR="00F16CFB" w:rsidRPr="00D73488" w:rsidRDefault="00F16CFB" w:rsidP="00F16CFB">
      <w:pPr>
        <w:pStyle w:val="Basic"/>
        <w:rPr>
          <w:b/>
          <w:i/>
        </w:rPr>
      </w:pPr>
      <w:r w:rsidRPr="00D73488">
        <w:rPr>
          <w:b/>
          <w:i/>
        </w:rPr>
        <w:t xml:space="preserve">Публичное обращение эмиссионных ценных бумаг, в том числе их </w:t>
      </w:r>
      <w:proofErr w:type="gramStart"/>
      <w:r w:rsidRPr="00D73488">
        <w:rPr>
          <w:b/>
          <w:i/>
        </w:rPr>
        <w:t>предложение</w:t>
      </w:r>
      <w:proofErr w:type="gramEnd"/>
      <w:r w:rsidRPr="00D73488">
        <w:rPr>
          <w:b/>
          <w:i/>
        </w:rPr>
        <w:t xml:space="preserve"> неограниченному кругу лиц (включая использование рекламы), допускается при одновременном соблюдении следующих условий:</w:t>
      </w:r>
    </w:p>
    <w:p w14:paraId="501AAED7" w14:textId="77777777" w:rsidR="00F16CFB" w:rsidRPr="00D73488" w:rsidRDefault="00F16CFB" w:rsidP="00F16CFB">
      <w:pPr>
        <w:pStyle w:val="Basic"/>
        <w:rPr>
          <w:b/>
          <w:i/>
        </w:rPr>
      </w:pPr>
      <w:r w:rsidRPr="00D73488">
        <w:rPr>
          <w:b/>
          <w:i/>
        </w:rPr>
        <w:t>1) регистрация проспекта ценных бумаг (проспекта эмиссии ценных бумаг, плана приватизации, зарегистрированного в качестве проспекта эмиссии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либо допуск эмиссионных ценных бумаг к организованным торгам без их включения в котировальные списки;</w:t>
      </w:r>
    </w:p>
    <w:p w14:paraId="2AB241CD" w14:textId="77777777" w:rsidR="00F16CFB" w:rsidRPr="00D73488" w:rsidRDefault="00F16CFB" w:rsidP="00F16CFB">
      <w:pPr>
        <w:pStyle w:val="Basic"/>
        <w:rPr>
          <w:b/>
          <w:i/>
        </w:rPr>
      </w:pPr>
      <w:r w:rsidRPr="00D73488">
        <w:rPr>
          <w:b/>
          <w:i/>
        </w:rPr>
        <w:t>2) раскрытие эмитентом информации в соответствии с требованиями настоящего Федерального закона,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14:paraId="13932B32" w14:textId="393835BD" w:rsidR="00F16CFB" w:rsidRPr="00D73488" w:rsidRDefault="00F16CFB" w:rsidP="00F16CFB">
      <w:pPr>
        <w:pStyle w:val="Basic"/>
        <w:rPr>
          <w:b/>
          <w:i/>
        </w:rPr>
      </w:pPr>
    </w:p>
    <w:p w14:paraId="64A3E6B0" w14:textId="77777777" w:rsidR="009E1527" w:rsidRPr="00D73488" w:rsidRDefault="009E1527" w:rsidP="009E1527">
      <w:pPr>
        <w:pStyle w:val="Basic"/>
        <w:rPr>
          <w:b/>
          <w:i/>
        </w:rPr>
      </w:pPr>
      <w:r w:rsidRPr="00D73488">
        <w:rPr>
          <w:b/>
          <w:i/>
        </w:rPr>
        <w:lastRenderedPageBreak/>
        <w:t xml:space="preserve">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 </w:t>
      </w:r>
    </w:p>
    <w:p w14:paraId="7ED5CCCB" w14:textId="77777777" w:rsidR="009E1527" w:rsidRPr="00D73488" w:rsidRDefault="009E1527" w:rsidP="009E1527">
      <w:pPr>
        <w:pStyle w:val="Basic"/>
        <w:rPr>
          <w:b/>
          <w:i/>
        </w:rPr>
      </w:pPr>
      <w:r w:rsidRPr="00D73488">
        <w:rPr>
          <w:b/>
          <w:i/>
        </w:rPr>
        <w:t xml:space="preserve">Нерезиденты могут приобретать Биржевые облигации в соответствии с действующим законодательством и нормативными актами Российской Федерации. </w:t>
      </w:r>
    </w:p>
    <w:p w14:paraId="6B1E864C" w14:textId="77777777" w:rsidR="009E1527" w:rsidRPr="00D73488" w:rsidRDefault="009E1527" w:rsidP="009E1527">
      <w:pPr>
        <w:pStyle w:val="Basic"/>
        <w:rPr>
          <w:b/>
          <w:i/>
        </w:rPr>
      </w:pPr>
      <w:r w:rsidRPr="00D73488">
        <w:rPr>
          <w:b/>
          <w:i/>
        </w:rPr>
        <w:t xml:space="preserve">Биржевые облигации допускаются к свободному </w:t>
      </w:r>
      <w:proofErr w:type="gramStart"/>
      <w:r w:rsidRPr="00D73488">
        <w:rPr>
          <w:b/>
          <w:i/>
        </w:rPr>
        <w:t>обращению</w:t>
      </w:r>
      <w:proofErr w:type="gramEnd"/>
      <w:r w:rsidRPr="00D73488">
        <w:rPr>
          <w:b/>
          <w:i/>
        </w:rPr>
        <w:t xml:space="preserve"> как на биржевом, так и на внебиржевом рынке. </w:t>
      </w:r>
    </w:p>
    <w:p w14:paraId="0D1309DF" w14:textId="77777777" w:rsidR="009E1527" w:rsidRPr="00D73488" w:rsidRDefault="009E1527" w:rsidP="009E1527">
      <w:pPr>
        <w:pStyle w:val="Basic"/>
        <w:rPr>
          <w:b/>
          <w:i/>
        </w:rPr>
      </w:pPr>
      <w:r w:rsidRPr="00D73488">
        <w:rPr>
          <w:b/>
          <w:i/>
        </w:rPr>
        <w:t xml:space="preserve">На биржевом рынке Биржевые облигации обращаются с изъятиями, установленными организаторами торговли на рынке ценных бумаг. </w:t>
      </w:r>
    </w:p>
    <w:p w14:paraId="4989D783" w14:textId="77777777" w:rsidR="00E1683C" w:rsidRPr="00D73488" w:rsidRDefault="009E1527" w:rsidP="00E1683C">
      <w:pPr>
        <w:pStyle w:val="Basic"/>
        <w:rPr>
          <w:b/>
          <w:i/>
        </w:rPr>
      </w:pPr>
      <w:r w:rsidRPr="00D73488">
        <w:rPr>
          <w:b/>
          <w:i/>
        </w:rPr>
        <w:t>На внебиржевом рынке Биржевые облигации обращаются с учетом ограничений, установленных действующим законодательством Российской Федерации.</w:t>
      </w:r>
    </w:p>
    <w:p w14:paraId="0FECC8DA" w14:textId="0789B8F9" w:rsidR="00F16CFB" w:rsidRPr="00D73488" w:rsidRDefault="00F16CFB" w:rsidP="00E1683C">
      <w:pPr>
        <w:pStyle w:val="Basic"/>
        <w:rPr>
          <w:b/>
          <w:i/>
        </w:rPr>
      </w:pPr>
      <w:r w:rsidRPr="00D73488">
        <w:rPr>
          <w:b/>
          <w:i/>
        </w:rPr>
        <w:t xml:space="preserve">В </w:t>
      </w:r>
      <w:proofErr w:type="gramStart"/>
      <w:r w:rsidRPr="00D73488">
        <w:rPr>
          <w:b/>
          <w:i/>
        </w:rPr>
        <w:t>соответствии</w:t>
      </w:r>
      <w:proofErr w:type="gramEnd"/>
      <w:r w:rsidRPr="00D73488">
        <w:rPr>
          <w:b/>
          <w:i/>
        </w:rPr>
        <w:t xml:space="preserve"> с Федеральным законом «О защите прав и законных интересов инвесторов на рынке ценных бумаг»:</w:t>
      </w:r>
    </w:p>
    <w:p w14:paraId="09E202B4" w14:textId="77777777" w:rsidR="00F16CFB" w:rsidRPr="00D73488" w:rsidRDefault="00F16CFB" w:rsidP="00F16CFB">
      <w:pPr>
        <w:pStyle w:val="Basic"/>
        <w:rPr>
          <w:b/>
          <w:bCs/>
          <w:i/>
          <w:iCs/>
          <w:lang w:eastAsia="ru-RU"/>
        </w:rPr>
      </w:pPr>
      <w:proofErr w:type="gramStart"/>
      <w:r w:rsidRPr="00D73488">
        <w:rPr>
          <w:b/>
          <w:i/>
        </w:rPr>
        <w:t>На рынке ценных бумаг запрещаются публичное размещение и публичное обращение, реклама и предложение в любой иной форме неограниченному кругу лиц ценных бумаг, предназначенных для квалифицированных инвесторов, ценных бумаг, публичное размещение и (или) публичное обращение которых запрещено или не предусмотрено федеральными законами и иными нормативными правовыми актами Российской Федерации, а также документов, удостоверяющих денежные и иные обязательства, но при этом не</w:t>
      </w:r>
      <w:proofErr w:type="gramEnd"/>
      <w:r w:rsidRPr="00D73488">
        <w:rPr>
          <w:b/>
          <w:i/>
        </w:rPr>
        <w:t xml:space="preserve"> </w:t>
      </w:r>
      <w:proofErr w:type="gramStart"/>
      <w:r w:rsidRPr="00D73488">
        <w:rPr>
          <w:b/>
          <w:i/>
        </w:rPr>
        <w:t>являющихся</w:t>
      </w:r>
      <w:proofErr w:type="gramEnd"/>
      <w:r w:rsidRPr="00D73488">
        <w:rPr>
          <w:b/>
          <w:i/>
        </w:rPr>
        <w:t xml:space="preserve"> ценными бумагами в соответствии с законодательством Российской Федерации.</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E8E6D03" w14:textId="77777777" w:rsidR="00F16CFB" w:rsidRPr="00D73488" w:rsidRDefault="00F16CFB" w:rsidP="00F16CFB">
      <w:pPr>
        <w:pStyle w:val="Basic"/>
      </w:pPr>
      <w:r w:rsidRPr="00D73488">
        <w:rPr>
          <w:lang w:eastAsia="ru-RU"/>
        </w:rPr>
        <w:t xml:space="preserve">В </w:t>
      </w:r>
      <w:proofErr w:type="gramStart"/>
      <w:r w:rsidRPr="00D73488">
        <w:rPr>
          <w:lang w:eastAsia="ru-RU"/>
        </w:rPr>
        <w:t>случае</w:t>
      </w:r>
      <w:proofErr w:type="gramEnd"/>
      <w:r w:rsidRPr="00D73488">
        <w:rPr>
          <w:lang w:eastAsia="ru-RU"/>
        </w:rPr>
        <w:t xml:space="preserve"> размещения акций указываются ограничения, установленные акционерным обществом - эмитентом в соответствии с его уставом на максимальное количество акций, принадлежащих одному акционеру, или их номинальную стоимость. Отдельно указываются ограничения, предусмотренные уставом эмитента и законодательством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 </w:t>
      </w:r>
      <w:r w:rsidRPr="00D73488">
        <w:rPr>
          <w:b/>
          <w:bCs/>
          <w:i/>
          <w:iCs/>
          <w:lang w:eastAsia="ru-RU"/>
        </w:rPr>
        <w:t>Сведения не указываются, так как размещаемые ценные бумаги не являются акциями</w:t>
      </w:r>
    </w:p>
    <w:p w14:paraId="78F8D9B6" w14:textId="77777777" w:rsidR="00F16CFB" w:rsidRPr="00D73488" w:rsidRDefault="00F16CFB" w:rsidP="00F16CFB">
      <w:pPr>
        <w:widowControl w:val="0"/>
        <w:autoSpaceDE w:val="0"/>
        <w:autoSpaceDN w:val="0"/>
        <w:adjustRightInd w:val="0"/>
        <w:jc w:val="both"/>
        <w:rPr>
          <w:rFonts w:cs="Calibri"/>
        </w:rPr>
      </w:pPr>
    </w:p>
    <w:p w14:paraId="7DC52236" w14:textId="77777777" w:rsidR="00F16CFB" w:rsidRPr="00D73488" w:rsidRDefault="00F16CFB" w:rsidP="00F16CFB">
      <w:pPr>
        <w:pStyle w:val="2"/>
      </w:pPr>
      <w:bookmarkStart w:id="281" w:name="_Toc412732495"/>
      <w:bookmarkStart w:id="282" w:name="_Toc494990831"/>
      <w:bookmarkStart w:id="283" w:name="_Toc514318784"/>
      <w:r w:rsidRPr="00D73488">
        <w:t>8.17. Сведения о динамике изменения цен на эмиссионные ценные бумаги эмитента</w:t>
      </w:r>
      <w:bookmarkEnd w:id="281"/>
      <w:bookmarkEnd w:id="282"/>
      <w:bookmarkEnd w:id="283"/>
    </w:p>
    <w:p w14:paraId="0EBE5EA4" w14:textId="77777777" w:rsidR="00F16CFB" w:rsidRPr="00D73488" w:rsidRDefault="00F16CFB" w:rsidP="00F16CFB">
      <w:pPr>
        <w:pStyle w:val="Basic"/>
        <w:rPr>
          <w:b/>
          <w:i/>
        </w:rPr>
      </w:pPr>
      <w:r w:rsidRPr="00D73488">
        <w:rPr>
          <w:b/>
          <w:i/>
        </w:rPr>
        <w:t>Ценные бумаги эмитента того же вида, что и размещаемые ценные бумаги, не допущены к организованным торгам, информация не приводится.</w:t>
      </w:r>
    </w:p>
    <w:p w14:paraId="38417825" w14:textId="77777777" w:rsidR="00F16CFB" w:rsidRPr="00D73488" w:rsidRDefault="00F16CFB" w:rsidP="00F16CFB">
      <w:pPr>
        <w:widowControl w:val="0"/>
        <w:autoSpaceDE w:val="0"/>
        <w:autoSpaceDN w:val="0"/>
        <w:adjustRightInd w:val="0"/>
        <w:jc w:val="both"/>
        <w:rPr>
          <w:rFonts w:cs="Calibri"/>
        </w:rPr>
      </w:pPr>
    </w:p>
    <w:p w14:paraId="42AAF09E" w14:textId="77777777" w:rsidR="00F16CFB" w:rsidRPr="00D73488" w:rsidRDefault="00F16CFB" w:rsidP="00F16CFB">
      <w:pPr>
        <w:pStyle w:val="2"/>
      </w:pPr>
      <w:bookmarkStart w:id="284" w:name="_Toc412732496"/>
      <w:bookmarkStart w:id="285" w:name="_Toc494990832"/>
      <w:bookmarkStart w:id="286" w:name="_Toc514318785"/>
      <w:r w:rsidRPr="00D73488">
        <w:t>8.18. Сведения об организаторах торговли, на которых предполагается размещение и (или) обращение размещаемых эмиссионных ценных бумаг</w:t>
      </w:r>
      <w:bookmarkEnd w:id="284"/>
      <w:bookmarkEnd w:id="285"/>
      <w:bookmarkEnd w:id="286"/>
    </w:p>
    <w:p w14:paraId="32DDBAAF" w14:textId="77777777" w:rsidR="00F16CFB" w:rsidRPr="00D73488" w:rsidRDefault="00F16CFB" w:rsidP="00D95309">
      <w:pPr>
        <w:pStyle w:val="Basic"/>
        <w:rPr>
          <w:b/>
          <w:bCs/>
          <w:i/>
          <w:iCs/>
        </w:rPr>
      </w:pPr>
      <w:r w:rsidRPr="00D73488">
        <w:rPr>
          <w:b/>
          <w:bCs/>
          <w:i/>
          <w:iCs/>
        </w:rPr>
        <w:t xml:space="preserve">Размещение Биржевых облигаций проводится путём заключения сделок купли-продажи по Цене размещения. </w:t>
      </w:r>
    </w:p>
    <w:p w14:paraId="7F4FAAE1" w14:textId="77777777" w:rsidR="00F16CFB" w:rsidRPr="00D73488" w:rsidRDefault="00F16CFB" w:rsidP="00F16CFB">
      <w:pPr>
        <w:adjustRightInd w:val="0"/>
        <w:ind w:firstLine="540"/>
        <w:jc w:val="both"/>
      </w:pPr>
      <w:r w:rsidRPr="00D73488">
        <w:rPr>
          <w:b/>
          <w:i/>
        </w:rPr>
        <w:t>Эмитент предполагает обратиться к бирже – ПАО Московская Биржа - с заявлением (заявкой) о допуске размещаемых ценных бумаг к организованным торгам</w:t>
      </w:r>
      <w:r w:rsidRPr="00D73488">
        <w:t>.</w:t>
      </w:r>
    </w:p>
    <w:p w14:paraId="2E5B7BBE" w14:textId="6489B24A" w:rsidR="00F16CFB" w:rsidRPr="00D73488" w:rsidRDefault="00F16CFB" w:rsidP="00BA6491">
      <w:pPr>
        <w:pStyle w:val="Basic"/>
        <w:rPr>
          <w:b/>
          <w:bCs/>
          <w:i/>
          <w:iCs/>
        </w:rPr>
      </w:pPr>
      <w:r w:rsidRPr="00D73488">
        <w:t xml:space="preserve">Приводится предполагаемый срок обращения эмитента с таким заявлением (заявкой): </w:t>
      </w:r>
      <w:r w:rsidRPr="00D73488">
        <w:rPr>
          <w:b/>
          <w:bCs/>
          <w:i/>
          <w:iCs/>
        </w:rPr>
        <w:t xml:space="preserve">в течение месяца </w:t>
      </w:r>
      <w:proofErr w:type="gramStart"/>
      <w:r w:rsidRPr="00D73488">
        <w:rPr>
          <w:b/>
          <w:bCs/>
          <w:i/>
          <w:iCs/>
        </w:rPr>
        <w:t>с даты утверждения</w:t>
      </w:r>
      <w:proofErr w:type="gramEnd"/>
      <w:r w:rsidRPr="00D73488">
        <w:rPr>
          <w:b/>
          <w:bCs/>
          <w:i/>
          <w:iCs/>
        </w:rPr>
        <w:t xml:space="preserve"> Условий выпуска в рамках Программы биржевых облигаций.</w:t>
      </w:r>
      <w:r w:rsidR="00A80BFF" w:rsidRPr="00D73488">
        <w:rPr>
          <w:b/>
          <w:bCs/>
          <w:i/>
          <w:iCs/>
        </w:rPr>
        <w:t xml:space="preserve"> </w:t>
      </w:r>
    </w:p>
    <w:p w14:paraId="06A6E133" w14:textId="77777777" w:rsidR="00F16CFB" w:rsidRPr="00D73488" w:rsidRDefault="00F16CFB" w:rsidP="00D95309">
      <w:pPr>
        <w:pStyle w:val="Basic"/>
        <w:rPr>
          <w:b/>
          <w:bCs/>
          <w:i/>
          <w:iCs/>
        </w:rPr>
      </w:pPr>
    </w:p>
    <w:p w14:paraId="4B1A0558" w14:textId="77777777" w:rsidR="00F16CFB" w:rsidRPr="00D73488" w:rsidRDefault="00F16CFB" w:rsidP="00D95309">
      <w:pPr>
        <w:pStyle w:val="Basic"/>
        <w:rPr>
          <w:b/>
          <w:bCs/>
          <w:i/>
          <w:iCs/>
        </w:rPr>
      </w:pPr>
      <w:r w:rsidRPr="00D73488">
        <w:rPr>
          <w:b/>
          <w:bCs/>
          <w:i/>
          <w:iCs/>
        </w:rPr>
        <w:t xml:space="preserve">Сведения о лице, организующем проведение торгов (ранее и далее - "Организатор торговли", "Биржа"): </w:t>
      </w:r>
    </w:p>
    <w:p w14:paraId="404BD411" w14:textId="77777777" w:rsidR="00F16CFB" w:rsidRPr="00D73488" w:rsidRDefault="00F16CFB" w:rsidP="00F16CFB">
      <w:pPr>
        <w:ind w:firstLine="540"/>
        <w:jc w:val="both"/>
        <w:rPr>
          <w:rFonts w:eastAsia="Times New Roman"/>
        </w:rPr>
      </w:pPr>
      <w:r w:rsidRPr="00D73488">
        <w:rPr>
          <w:rFonts w:eastAsia="Times New Roman"/>
        </w:rPr>
        <w:t>Полное фирменное наименование</w:t>
      </w:r>
      <w:r w:rsidRPr="00D73488">
        <w:rPr>
          <w:rFonts w:eastAsia="Times New Roman"/>
          <w:b/>
          <w:bCs/>
          <w:i/>
          <w:iCs/>
        </w:rPr>
        <w:t xml:space="preserve">: Публичное акционерное общество "Московская Биржа ММВБ-РТС" </w:t>
      </w:r>
    </w:p>
    <w:p w14:paraId="38135483" w14:textId="77777777" w:rsidR="00F16CFB" w:rsidRPr="00D73488" w:rsidRDefault="00F16CFB" w:rsidP="00F16CFB">
      <w:pPr>
        <w:ind w:firstLine="540"/>
        <w:jc w:val="both"/>
        <w:rPr>
          <w:rFonts w:eastAsia="Times New Roman"/>
        </w:rPr>
      </w:pPr>
      <w:r w:rsidRPr="00D73488">
        <w:rPr>
          <w:rFonts w:eastAsia="Times New Roman"/>
        </w:rPr>
        <w:t>Сокращенное фирменное наименование</w:t>
      </w:r>
      <w:r w:rsidRPr="00D73488">
        <w:rPr>
          <w:rFonts w:eastAsia="Times New Roman"/>
          <w:b/>
          <w:bCs/>
          <w:i/>
          <w:iCs/>
        </w:rPr>
        <w:t>: ПАО Московская Биржа</w:t>
      </w:r>
    </w:p>
    <w:p w14:paraId="589DF23E" w14:textId="77777777" w:rsidR="00F16CFB" w:rsidRPr="00D73488" w:rsidRDefault="00F16CFB" w:rsidP="00F16CFB">
      <w:pPr>
        <w:ind w:firstLine="540"/>
        <w:jc w:val="both"/>
        <w:rPr>
          <w:rFonts w:eastAsia="Times New Roman"/>
        </w:rPr>
      </w:pPr>
      <w:r w:rsidRPr="00D73488">
        <w:rPr>
          <w:rFonts w:eastAsia="Times New Roman"/>
        </w:rPr>
        <w:t xml:space="preserve">Место нахождения: </w:t>
      </w:r>
      <w:r w:rsidRPr="00D73488">
        <w:rPr>
          <w:rFonts w:eastAsia="Times New Roman"/>
          <w:b/>
          <w:bCs/>
          <w:i/>
          <w:iCs/>
        </w:rPr>
        <w:t>Российская Федерация, г. Москва, Большой Кисловский переулок, дом 13</w:t>
      </w:r>
    </w:p>
    <w:p w14:paraId="3E630765" w14:textId="77777777" w:rsidR="00F16CFB" w:rsidRPr="00D73488" w:rsidRDefault="00F16CFB" w:rsidP="00F16CFB">
      <w:pPr>
        <w:ind w:firstLine="540"/>
        <w:jc w:val="both"/>
        <w:rPr>
          <w:rFonts w:eastAsia="Times New Roman"/>
        </w:rPr>
      </w:pPr>
      <w:r w:rsidRPr="00D73488">
        <w:rPr>
          <w:rFonts w:eastAsia="Times New Roman"/>
        </w:rPr>
        <w:t xml:space="preserve">Почтовый адрес: </w:t>
      </w:r>
      <w:r w:rsidRPr="00D73488">
        <w:rPr>
          <w:rFonts w:eastAsia="Times New Roman"/>
          <w:b/>
          <w:bCs/>
          <w:i/>
          <w:iCs/>
        </w:rPr>
        <w:t>Российская Федерация, 125009, г. Москва, Большой Кисловский переулок, дом 13</w:t>
      </w:r>
    </w:p>
    <w:p w14:paraId="781F837B" w14:textId="77777777" w:rsidR="00F16CFB" w:rsidRPr="00D73488" w:rsidRDefault="00F16CFB" w:rsidP="00F16CFB">
      <w:pPr>
        <w:ind w:firstLine="540"/>
        <w:jc w:val="both"/>
        <w:rPr>
          <w:rFonts w:eastAsia="Times New Roman"/>
        </w:rPr>
      </w:pPr>
      <w:r w:rsidRPr="00D73488">
        <w:rPr>
          <w:rFonts w:eastAsia="Times New Roman"/>
        </w:rPr>
        <w:t>Номер лицензии биржи:</w:t>
      </w:r>
      <w:r w:rsidRPr="00D73488">
        <w:rPr>
          <w:rFonts w:eastAsia="Times New Roman"/>
          <w:b/>
          <w:bCs/>
          <w:i/>
          <w:iCs/>
        </w:rPr>
        <w:t>077-001</w:t>
      </w:r>
    </w:p>
    <w:p w14:paraId="6C04050F" w14:textId="77777777" w:rsidR="00F16CFB" w:rsidRPr="00D73488" w:rsidRDefault="00F16CFB" w:rsidP="00F16CFB">
      <w:pPr>
        <w:ind w:firstLine="540"/>
        <w:jc w:val="both"/>
        <w:rPr>
          <w:rFonts w:eastAsia="Times New Roman"/>
        </w:rPr>
      </w:pPr>
      <w:r w:rsidRPr="00D73488">
        <w:rPr>
          <w:rFonts w:eastAsia="Times New Roman"/>
        </w:rPr>
        <w:t>Дата выдачи:</w:t>
      </w:r>
      <w:r w:rsidRPr="00D73488">
        <w:rPr>
          <w:rFonts w:eastAsia="Times New Roman"/>
          <w:b/>
          <w:bCs/>
          <w:i/>
          <w:iCs/>
        </w:rPr>
        <w:t xml:space="preserve"> 29.08.2013</w:t>
      </w:r>
    </w:p>
    <w:p w14:paraId="7143088E" w14:textId="77777777" w:rsidR="00F16CFB" w:rsidRPr="00D73488" w:rsidRDefault="00F16CFB" w:rsidP="00F16CFB">
      <w:pPr>
        <w:ind w:firstLine="540"/>
        <w:jc w:val="both"/>
        <w:rPr>
          <w:rFonts w:eastAsia="Times New Roman"/>
        </w:rPr>
      </w:pPr>
      <w:r w:rsidRPr="00D73488">
        <w:rPr>
          <w:rFonts w:eastAsia="Times New Roman"/>
        </w:rPr>
        <w:t>Срок действия:</w:t>
      </w:r>
      <w:r w:rsidRPr="00D73488">
        <w:rPr>
          <w:rFonts w:eastAsia="Times New Roman"/>
          <w:b/>
          <w:bCs/>
          <w:i/>
          <w:iCs/>
        </w:rPr>
        <w:t xml:space="preserve"> </w:t>
      </w:r>
      <w:proofErr w:type="gramStart"/>
      <w:r w:rsidRPr="00D73488">
        <w:rPr>
          <w:rFonts w:eastAsia="Times New Roman"/>
          <w:b/>
          <w:bCs/>
          <w:i/>
          <w:iCs/>
        </w:rPr>
        <w:t>бессрочная</w:t>
      </w:r>
      <w:proofErr w:type="gramEnd"/>
    </w:p>
    <w:p w14:paraId="33AC3662" w14:textId="77777777" w:rsidR="00F16CFB" w:rsidRPr="00D73488" w:rsidRDefault="00F16CFB" w:rsidP="00F16CFB">
      <w:pPr>
        <w:ind w:firstLine="540"/>
        <w:jc w:val="both"/>
        <w:rPr>
          <w:rFonts w:eastAsia="Times New Roman"/>
        </w:rPr>
      </w:pPr>
      <w:r w:rsidRPr="00D73488">
        <w:rPr>
          <w:rFonts w:eastAsia="Times New Roman"/>
        </w:rPr>
        <w:t xml:space="preserve">Лицензирующий орган: </w:t>
      </w:r>
      <w:r w:rsidRPr="00D73488">
        <w:rPr>
          <w:rFonts w:eastAsia="Times New Roman"/>
          <w:b/>
          <w:bCs/>
          <w:i/>
          <w:iCs/>
        </w:rPr>
        <w:t xml:space="preserve">ФСФР России </w:t>
      </w:r>
    </w:p>
    <w:p w14:paraId="70AF1EBF" w14:textId="77777777" w:rsidR="00F16CFB" w:rsidRPr="00D73488" w:rsidRDefault="00F16CFB" w:rsidP="00BA6491">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реорганизации ПАО Московская Биржа размещение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В тех случаях, когда в Программе и/или в Проспекте и/или в Условиях выпуска упоминается ПАО Московская Биржа, </w:t>
      </w:r>
      <w:r w:rsidRPr="00D73488">
        <w:rPr>
          <w:b/>
          <w:bCs/>
          <w:i/>
          <w:iCs/>
        </w:rPr>
        <w:lastRenderedPageBreak/>
        <w:t xml:space="preserve">"Организатор торговли" или "Биржа" подразумевается ПАО Московская Биржа или его правопреемник. </w:t>
      </w:r>
    </w:p>
    <w:p w14:paraId="093B7ABA" w14:textId="77777777" w:rsidR="00F16CFB" w:rsidRPr="00D73488" w:rsidRDefault="00F16CFB" w:rsidP="00BA6491">
      <w:pPr>
        <w:pStyle w:val="Basic"/>
        <w:rPr>
          <w:b/>
          <w:bCs/>
          <w:i/>
          <w:iCs/>
        </w:rPr>
      </w:pPr>
    </w:p>
    <w:p w14:paraId="49DFF66E" w14:textId="77777777" w:rsidR="00F16CFB" w:rsidRPr="00D73488" w:rsidRDefault="00F16CFB" w:rsidP="00BA6491">
      <w:pPr>
        <w:pStyle w:val="Basic"/>
        <w:rPr>
          <w:b/>
          <w:bCs/>
          <w:i/>
          <w:iCs/>
        </w:rPr>
      </w:pPr>
      <w:r w:rsidRPr="00D73488">
        <w:rPr>
          <w:b/>
          <w:bCs/>
          <w:i/>
          <w:iCs/>
        </w:rPr>
        <w:t xml:space="preserve">В </w:t>
      </w:r>
      <w:proofErr w:type="gramStart"/>
      <w:r w:rsidRPr="00D73488">
        <w:rPr>
          <w:b/>
          <w:bCs/>
          <w:i/>
          <w:iCs/>
        </w:rPr>
        <w:t>случае</w:t>
      </w:r>
      <w:proofErr w:type="gramEnd"/>
      <w:r w:rsidRPr="00D73488">
        <w:rPr>
          <w:b/>
          <w:bCs/>
          <w:i/>
          <w:iCs/>
        </w:rPr>
        <w:t xml:space="preserve">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 </w:t>
      </w:r>
    </w:p>
    <w:p w14:paraId="2FFDB107" w14:textId="77777777" w:rsidR="00F16CFB" w:rsidRPr="00D73488" w:rsidRDefault="00F16CFB" w:rsidP="00BA6491">
      <w:pPr>
        <w:pStyle w:val="Basic"/>
        <w:rPr>
          <w:b/>
          <w:bCs/>
          <w:i/>
          <w:iCs/>
        </w:rPr>
      </w:pPr>
    </w:p>
    <w:p w14:paraId="327D35EE" w14:textId="77777777" w:rsidR="00F16CFB" w:rsidRPr="00D73488" w:rsidRDefault="00F16CFB" w:rsidP="00BA6491">
      <w:pPr>
        <w:pStyle w:val="Basic"/>
        <w:rPr>
          <w:b/>
          <w:bCs/>
          <w:i/>
          <w:iCs/>
        </w:rPr>
      </w:pPr>
      <w:r w:rsidRPr="00D73488">
        <w:rPr>
          <w:b/>
          <w:bCs/>
          <w:i/>
          <w:iCs/>
        </w:rPr>
        <w:t xml:space="preserve">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 </w:t>
      </w:r>
    </w:p>
    <w:p w14:paraId="088AC3E1" w14:textId="77777777" w:rsidR="00F16CFB" w:rsidRPr="00D73488" w:rsidRDefault="00F16CFB" w:rsidP="00BA6491">
      <w:pPr>
        <w:pStyle w:val="Basic"/>
        <w:rPr>
          <w:b/>
          <w:bCs/>
          <w:i/>
          <w:iCs/>
        </w:rPr>
      </w:pPr>
      <w:r w:rsidRPr="00D73488">
        <w:rPr>
          <w:b/>
          <w:bCs/>
          <w:i/>
          <w:iCs/>
        </w:rPr>
        <w:t xml:space="preserve">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 </w:t>
      </w:r>
    </w:p>
    <w:p w14:paraId="4E894F1A" w14:textId="77777777" w:rsidR="00F16CFB" w:rsidRPr="00D73488" w:rsidRDefault="00F16CFB" w:rsidP="00BA6491">
      <w:pPr>
        <w:pStyle w:val="Basic"/>
        <w:rPr>
          <w:b/>
          <w:bCs/>
          <w:i/>
          <w:iCs/>
        </w:rPr>
      </w:pPr>
    </w:p>
    <w:p w14:paraId="04AC736A" w14:textId="77777777" w:rsidR="00F16CFB" w:rsidRPr="00D73488" w:rsidRDefault="00F16CFB" w:rsidP="00BA6491">
      <w:pPr>
        <w:pStyle w:val="Basic"/>
        <w:rPr>
          <w:b/>
          <w:bCs/>
          <w:i/>
          <w:iCs/>
        </w:rPr>
      </w:pPr>
      <w:r w:rsidRPr="00D73488">
        <w:rPr>
          <w:b/>
          <w:bCs/>
          <w:i/>
          <w:iCs/>
        </w:rPr>
        <w:t>Торги проводятся в соответствии с Правилами проведения торгов, зарегистрированными в установленном порядке и действующими на дату проведения торгов.</w:t>
      </w:r>
    </w:p>
    <w:p w14:paraId="66D44A40" w14:textId="77777777" w:rsidR="00F16CFB" w:rsidRPr="00D73488" w:rsidRDefault="00F16CFB" w:rsidP="00BA6491">
      <w:pPr>
        <w:pStyle w:val="Basic"/>
        <w:rPr>
          <w:rFonts w:cs="Calibri"/>
          <w:b/>
          <w:bCs/>
          <w:i/>
          <w:iCs/>
        </w:rPr>
      </w:pPr>
    </w:p>
    <w:p w14:paraId="7931618C" w14:textId="77777777" w:rsidR="00F16CFB" w:rsidRPr="00D73488" w:rsidRDefault="00F16CFB" w:rsidP="00F16CFB">
      <w:pPr>
        <w:pStyle w:val="2"/>
      </w:pPr>
      <w:bookmarkStart w:id="287" w:name="_Toc412732497"/>
      <w:bookmarkStart w:id="288" w:name="_Toc494990833"/>
      <w:bookmarkStart w:id="289" w:name="_Toc514318786"/>
      <w:r w:rsidRPr="00D73488">
        <w:t>8.19. Иные сведения о размещаемых ценных бумагах</w:t>
      </w:r>
      <w:bookmarkEnd w:id="287"/>
      <w:bookmarkEnd w:id="288"/>
      <w:bookmarkEnd w:id="289"/>
    </w:p>
    <w:p w14:paraId="76783210" w14:textId="77777777" w:rsidR="00F16CFB" w:rsidRPr="00D73488" w:rsidRDefault="00F16CFB" w:rsidP="00F16CFB">
      <w:pPr>
        <w:pStyle w:val="Basic"/>
      </w:pPr>
      <w:r w:rsidRPr="00D73488">
        <w:t>Иные сведения о размещаемых ценных бумагах, об условиях и о порядке их размещения, указываемые эмитентом по собственному усмотрению:</w:t>
      </w:r>
    </w:p>
    <w:p w14:paraId="433BC8EF"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1. 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 </w:t>
      </w:r>
    </w:p>
    <w:p w14:paraId="679855F5"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Нерезиденты могут приобретать Биржевые облигации в соответствии с действующим законодательством и нормативными актами Российской Федерации. </w:t>
      </w:r>
    </w:p>
    <w:p w14:paraId="5A268FBD"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Биржевые облигации допускаются к свободному </w:t>
      </w:r>
      <w:proofErr w:type="gramStart"/>
      <w:r w:rsidRPr="00D73488">
        <w:rPr>
          <w:rFonts w:eastAsia="Times New Roman"/>
          <w:b/>
          <w:bCs/>
          <w:i/>
          <w:iCs/>
        </w:rPr>
        <w:t>обращению</w:t>
      </w:r>
      <w:proofErr w:type="gramEnd"/>
      <w:r w:rsidRPr="00D73488">
        <w:rPr>
          <w:rFonts w:eastAsia="Times New Roman"/>
          <w:b/>
          <w:bCs/>
          <w:i/>
          <w:iCs/>
        </w:rPr>
        <w:t xml:space="preserve"> как на биржевом, так и на внебиржевом рынке. </w:t>
      </w:r>
    </w:p>
    <w:p w14:paraId="1465298B"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На биржевом рынке Биржевые облигации обращаются с изъятиями, установленными организаторами торговли на рынке ценных бумаг. </w:t>
      </w:r>
    </w:p>
    <w:p w14:paraId="07F771D9"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На внебиржевом рынке Биржевые облигации обращаются с учетом ограничений, установленных действующим законодательством Российской Федерации. </w:t>
      </w:r>
    </w:p>
    <w:p w14:paraId="3AD735B9"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 </w:t>
      </w:r>
    </w:p>
    <w:p w14:paraId="6D34D445" w14:textId="77777777" w:rsidR="00AB5585" w:rsidRPr="00D73488" w:rsidRDefault="00AB5585" w:rsidP="00AB5585">
      <w:pPr>
        <w:ind w:firstLine="540"/>
        <w:jc w:val="both"/>
        <w:rPr>
          <w:rFonts w:eastAsia="Times New Roman"/>
          <w:b/>
          <w:bCs/>
          <w:i/>
          <w:iCs/>
          <w:lang w:val="fr-FR"/>
        </w:rPr>
      </w:pPr>
      <w:r w:rsidRPr="00D73488">
        <w:rPr>
          <w:rFonts w:eastAsia="Times New Roman"/>
          <w:b/>
          <w:bCs/>
          <w:i/>
          <w:iCs/>
        </w:rPr>
        <w:t>НКД</w:t>
      </w:r>
      <w:r w:rsidRPr="00D73488">
        <w:rPr>
          <w:rFonts w:eastAsia="Times New Roman"/>
          <w:b/>
          <w:bCs/>
          <w:i/>
          <w:iCs/>
          <w:lang w:val="fr-FR"/>
        </w:rPr>
        <w:t xml:space="preserve"> = Ci * Nom * (T - T(i -1))/ 365/ 100%, </w:t>
      </w:r>
    </w:p>
    <w:p w14:paraId="1EC041A5"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где </w:t>
      </w:r>
    </w:p>
    <w:p w14:paraId="50A3240B"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i - порядковый номер купонного периода, i=1, 2, 3...N, где N - количество купонных периодов, установленных Условиями выпуска; </w:t>
      </w:r>
    </w:p>
    <w:p w14:paraId="1DAA9051"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НКД - накопленный купонный доход в валюте, в которой выражена номинальная стоимость Биржевой облигации; </w:t>
      </w:r>
    </w:p>
    <w:p w14:paraId="336F307E" w14:textId="77777777" w:rsidR="00AB5585" w:rsidRPr="00D73488" w:rsidRDefault="00AB5585" w:rsidP="00AB5585">
      <w:pPr>
        <w:ind w:firstLine="540"/>
        <w:jc w:val="both"/>
        <w:rPr>
          <w:rFonts w:eastAsia="Times New Roman"/>
          <w:b/>
          <w:bCs/>
          <w:i/>
          <w:iCs/>
        </w:rPr>
      </w:pPr>
      <w:r w:rsidRPr="00D73488">
        <w:rPr>
          <w:rFonts w:eastAsia="Times New Roman"/>
          <w:b/>
          <w:bCs/>
          <w:i/>
          <w:iCs/>
        </w:rPr>
        <w:t>Nom - непогашенная часть номинальной стоимости одной Биржевой облигации в валюте, в которой выражена номинальная стоимость Биржевой облигации</w:t>
      </w:r>
      <w:proofErr w:type="gramStart"/>
      <w:r w:rsidRPr="00D73488">
        <w:rPr>
          <w:rFonts w:eastAsia="Times New Roman"/>
          <w:b/>
          <w:bCs/>
          <w:i/>
          <w:iCs/>
        </w:rPr>
        <w:t xml:space="preserve"> ;</w:t>
      </w:r>
      <w:proofErr w:type="gramEnd"/>
      <w:r w:rsidRPr="00D73488">
        <w:rPr>
          <w:rFonts w:eastAsia="Times New Roman"/>
          <w:b/>
          <w:bCs/>
          <w:i/>
          <w:iCs/>
        </w:rPr>
        <w:t xml:space="preserve"> </w:t>
      </w:r>
    </w:p>
    <w:p w14:paraId="4BA42D09"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Ci - размер процентной ставки i-того купона, в процентах годовых; </w:t>
      </w:r>
    </w:p>
    <w:p w14:paraId="7460953F" w14:textId="77777777" w:rsidR="00AB5585" w:rsidRPr="00D73488" w:rsidRDefault="00AB5585" w:rsidP="00AB5585">
      <w:pPr>
        <w:ind w:firstLine="540"/>
        <w:jc w:val="both"/>
        <w:rPr>
          <w:rFonts w:eastAsia="Times New Roman"/>
          <w:b/>
          <w:bCs/>
          <w:i/>
          <w:iCs/>
        </w:rPr>
      </w:pPr>
      <w:r w:rsidRPr="00D73488">
        <w:rPr>
          <w:rFonts w:eastAsia="Times New Roman"/>
          <w:b/>
          <w:bCs/>
          <w:i/>
          <w:iCs/>
        </w:rPr>
        <w:t>T(i -1) - дата начала i-того купонного периода (для случая первого купонного периода</w:t>
      </w:r>
      <w:proofErr w:type="gramStart"/>
      <w:r w:rsidRPr="00D73488">
        <w:rPr>
          <w:rFonts w:eastAsia="Times New Roman"/>
          <w:b/>
          <w:bCs/>
          <w:i/>
          <w:iCs/>
        </w:rPr>
        <w:t xml:space="preserve"> Т</w:t>
      </w:r>
      <w:proofErr w:type="gramEnd"/>
      <w:r w:rsidRPr="00D73488">
        <w:rPr>
          <w:rFonts w:eastAsia="Times New Roman"/>
          <w:b/>
          <w:bCs/>
          <w:i/>
          <w:iCs/>
        </w:rPr>
        <w:t xml:space="preserve"> (i-1) - это дата начала размещения Биржевых облигаций); </w:t>
      </w:r>
    </w:p>
    <w:p w14:paraId="384A9011"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T - дата расчета накопленного купонного дохода внутри i -купонного периода. </w:t>
      </w:r>
    </w:p>
    <w:p w14:paraId="1F85B185" w14:textId="77777777" w:rsidR="00AB5585" w:rsidRPr="00D73488" w:rsidRDefault="00AB5585" w:rsidP="00AB5585">
      <w:pPr>
        <w:ind w:firstLine="540"/>
        <w:jc w:val="both"/>
        <w:rPr>
          <w:rFonts w:eastAsia="Times New Roman"/>
          <w:b/>
          <w:bCs/>
          <w:i/>
          <w:iCs/>
        </w:rPr>
      </w:pPr>
      <w:proofErr w:type="gramStart"/>
      <w:r w:rsidRPr="00D73488">
        <w:rPr>
          <w:rFonts w:eastAsia="Times New Roman"/>
          <w:b/>
          <w:bCs/>
          <w:i/>
          <w:iCs/>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 </w:t>
      </w:r>
      <w:proofErr w:type="gramEnd"/>
    </w:p>
    <w:p w14:paraId="66F810E2"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3. </w:t>
      </w:r>
      <w:proofErr w:type="gramStart"/>
      <w:r w:rsidRPr="00D73488">
        <w:rPr>
          <w:rFonts w:eastAsia="Times New Roman"/>
          <w:b/>
          <w:bCs/>
          <w:i/>
          <w:iCs/>
        </w:rPr>
        <w:t>В случае если на момент принятия Эмитентом решения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Программой, Условиями выпуска и Проспектом, решения об указанных событиях</w:t>
      </w:r>
      <w:proofErr w:type="gramEnd"/>
      <w:r w:rsidRPr="00D73488">
        <w:rPr>
          <w:rFonts w:eastAsia="Times New Roman"/>
          <w:b/>
          <w:bCs/>
          <w:i/>
          <w:iCs/>
        </w:rPr>
        <w:t xml:space="preserve"> будут приниматься Эмитентом в порядке и сроки, предусмотренные </w:t>
      </w:r>
      <w:r w:rsidRPr="00D73488">
        <w:rPr>
          <w:rFonts w:eastAsia="Times New Roman"/>
          <w:b/>
          <w:bCs/>
          <w:i/>
          <w:iCs/>
        </w:rPr>
        <w:lastRenderedPageBreak/>
        <w:t xml:space="preserve">законодательством Российской Федерации, действующим на момент принятия Эмитентом решения об указанных событиях. </w:t>
      </w:r>
    </w:p>
    <w:p w14:paraId="55AC9893" w14:textId="77777777" w:rsidR="00AB5585" w:rsidRPr="00D73488" w:rsidRDefault="00AB5585" w:rsidP="00AB5585">
      <w:pPr>
        <w:ind w:firstLine="540"/>
        <w:jc w:val="both"/>
        <w:rPr>
          <w:rFonts w:eastAsia="Times New Roman"/>
          <w:b/>
          <w:bCs/>
          <w:i/>
          <w:iCs/>
        </w:rPr>
      </w:pPr>
      <w:proofErr w:type="gramStart"/>
      <w:r w:rsidRPr="00D73488">
        <w:rPr>
          <w:rFonts w:eastAsia="Times New Roman"/>
          <w:b/>
          <w:bCs/>
          <w:i/>
          <w:iCs/>
        </w:rPr>
        <w:t>В случае если на момент раскрытия информации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раскрытия информации об указанных событиях, нежели порядок и сроки, предусмотренные Программой, Условиями выпуска и Проспектом, информация об указанных событиях будет раскрываться</w:t>
      </w:r>
      <w:proofErr w:type="gramEnd"/>
      <w:r w:rsidRPr="00D73488">
        <w:rPr>
          <w:rFonts w:eastAsia="Times New Roman"/>
          <w:b/>
          <w:bCs/>
          <w:i/>
          <w:iCs/>
        </w:rPr>
        <w:t xml:space="preserve"> в порядке и сроки, предусмотренные законодательством Российской Федерации, действующим на момент раскрытия информации об указанных событиях. </w:t>
      </w:r>
    </w:p>
    <w:p w14:paraId="59661D83" w14:textId="77777777" w:rsidR="00AB5585" w:rsidRPr="00D73488" w:rsidRDefault="00AB5585" w:rsidP="00AB5585">
      <w:pPr>
        <w:ind w:firstLine="540"/>
        <w:jc w:val="both"/>
        <w:rPr>
          <w:rFonts w:eastAsia="Times New Roman"/>
          <w:b/>
          <w:bCs/>
          <w:i/>
          <w:iCs/>
        </w:rPr>
      </w:pPr>
      <w:proofErr w:type="gramStart"/>
      <w:r w:rsidRPr="00D73488">
        <w:rPr>
          <w:rFonts w:eastAsia="Times New Roman"/>
          <w:b/>
          <w:bCs/>
          <w:i/>
          <w:iCs/>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а также нормативными актами в сфере финансовых рынков, установлен иной порядок и сроки раскрытия информации о таком событии, нежели порядок и сроки, предусмотренные Программой и Проспектом, информация о таком событии раскрывается в порядке и сроки, предусмотренные федеральными законами Российской Федерации</w:t>
      </w:r>
      <w:proofErr w:type="gramEnd"/>
      <w:r w:rsidRPr="00D73488">
        <w:rPr>
          <w:rFonts w:eastAsia="Times New Roman"/>
          <w:b/>
          <w:bCs/>
          <w:i/>
          <w:iCs/>
        </w:rPr>
        <w:t xml:space="preserve">, а также нормативными актами в сфере финансовых рынков, действующими на момент наступления события. </w:t>
      </w:r>
    </w:p>
    <w:p w14:paraId="3D8709D3" w14:textId="77777777" w:rsidR="00AB5585" w:rsidRPr="00D73488" w:rsidRDefault="00AB5585" w:rsidP="00AB5585">
      <w:pPr>
        <w:ind w:firstLine="540"/>
        <w:jc w:val="both"/>
        <w:rPr>
          <w:rFonts w:eastAsia="Times New Roman"/>
          <w:b/>
          <w:bCs/>
          <w:i/>
          <w:iCs/>
        </w:rPr>
      </w:pPr>
      <w:proofErr w:type="gramStart"/>
      <w:r w:rsidRPr="00D73488">
        <w:rPr>
          <w:rFonts w:eastAsia="Times New Roman"/>
          <w:b/>
          <w:bCs/>
          <w:i/>
          <w:iCs/>
        </w:rPr>
        <w:t>В случае, если на момент совершения определенных действий, связанных с досрочным погашением Биржевых облигаций/приобретением Биржевых облигаций/исполнением обязательств Эмитентом по Биржевым облигациям (выплата купона и/или погашение), законодательством Российской Федерации будут установлены условия, порядок и (или) правила (требования), отличные от тех, которые содержатся в Программе и Проспекте, досрочное погашение Биржевых облигаций/приобретение Биржевых облигаций/исполнение обязательств Эмитентом по Биржевым</w:t>
      </w:r>
      <w:proofErr w:type="gramEnd"/>
      <w:r w:rsidRPr="00D73488">
        <w:rPr>
          <w:rFonts w:eastAsia="Times New Roman"/>
          <w:b/>
          <w:bCs/>
          <w:i/>
          <w:iCs/>
        </w:rPr>
        <w:t xml:space="preserve"> облигациям (выплата купона и/или погашение)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 </w:t>
      </w:r>
    </w:p>
    <w:p w14:paraId="0090B853" w14:textId="77777777" w:rsidR="00AB5585" w:rsidRPr="00D73488" w:rsidRDefault="00AB5585" w:rsidP="00AB5585">
      <w:pPr>
        <w:ind w:firstLine="540"/>
        <w:jc w:val="both"/>
        <w:rPr>
          <w:rFonts w:eastAsia="Times New Roman"/>
          <w:b/>
          <w:bCs/>
          <w:i/>
          <w:iCs/>
        </w:rPr>
      </w:pPr>
      <w:r w:rsidRPr="00D73488">
        <w:rPr>
          <w:rFonts w:eastAsia="Times New Roman"/>
          <w:b/>
          <w:bCs/>
          <w:i/>
          <w:iCs/>
        </w:rPr>
        <w:t>4. Сведения в отношении наименований, местонахождений, лицензий и других реквизитов обществ (организаций), указанных в Программе, Условиях выпуска и в Проспекте, представлены в соответствии действующими на момент утверждения Программы, Условий выпуска и Проспекта редакциями учредительных/уставных документов, и/или других соответствующих документов.</w:t>
      </w:r>
    </w:p>
    <w:p w14:paraId="4AFC055E"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В </w:t>
      </w:r>
      <w:proofErr w:type="gramStart"/>
      <w:r w:rsidRPr="00D73488">
        <w:rPr>
          <w:rFonts w:eastAsia="Times New Roman"/>
          <w:b/>
          <w:bCs/>
          <w:i/>
          <w:iCs/>
        </w:rPr>
        <w:t>случае</w:t>
      </w:r>
      <w:proofErr w:type="gramEnd"/>
      <w:r w:rsidRPr="00D73488">
        <w:rPr>
          <w:rFonts w:eastAsia="Times New Roman"/>
          <w:b/>
          <w:bCs/>
          <w:i/>
          <w:iCs/>
        </w:rPr>
        <w:t xml:space="preserve"> изменения наименования, местонахождения, лицензий и других реквизитов обществ (организаций), указанных в Программе, Условиях выпуска и Проспекте, данную информацию следует читать с учетом соответствующих изменений.</w:t>
      </w:r>
    </w:p>
    <w:p w14:paraId="4166D059"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5. </w:t>
      </w:r>
      <w:proofErr w:type="gramStart"/>
      <w:r w:rsidRPr="00D73488">
        <w:rPr>
          <w:rFonts w:eastAsia="Times New Roman"/>
          <w:b/>
          <w:bCs/>
          <w:i/>
          <w:iCs/>
        </w:rPr>
        <w:t xml:space="preserve">В случае изменения действующего законодательства Российской Федерации и/или нормативных актов в сфере финансовых рынков после утверждения Программы и Условий выпуска, Проспекта, положения (требования, условия), закрепленные Программой, Условиями выпуска и Сертификатом, Проспектом будут действовать с учетом изменившихся императивных требований законодательства Российской Федерации и/или нормативных актов в сфере финансовых рынков. </w:t>
      </w:r>
      <w:proofErr w:type="gramEnd"/>
    </w:p>
    <w:p w14:paraId="2053CC89" w14:textId="73BC42EC" w:rsidR="00AB5585" w:rsidRPr="00D73488" w:rsidRDefault="00AB5585" w:rsidP="00AB5585">
      <w:pPr>
        <w:ind w:firstLine="567"/>
        <w:jc w:val="both"/>
        <w:rPr>
          <w:b/>
          <w:i/>
        </w:rPr>
      </w:pPr>
      <w:r w:rsidRPr="00D73488">
        <w:rPr>
          <w:b/>
          <w:i/>
        </w:rPr>
        <w:t xml:space="preserve">6. </w:t>
      </w:r>
      <w:proofErr w:type="gramStart"/>
      <w:r w:rsidRPr="00D73488">
        <w:rPr>
          <w:b/>
          <w:i/>
        </w:rPr>
        <w:t>Если погашение, досрочное погашение (частичное досрочное погашение) Биржевых облигаций, выплата купонного дохода по Биржевым облигациям производится в иной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w:t>
      </w:r>
      <w:proofErr w:type="gramEnd"/>
      <w:r w:rsidRPr="00D73488">
        <w:rPr>
          <w:b/>
          <w:i/>
        </w:rPr>
        <w:t xml:space="preserve"> </w:t>
      </w:r>
      <w:proofErr w:type="gramStart"/>
      <w:r w:rsidRPr="00D73488">
        <w:rPr>
          <w:b/>
          <w:i/>
        </w:rPr>
        <w:t>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погашения, досрочного погашения (частичного</w:t>
      </w:r>
      <w:proofErr w:type="gramEnd"/>
      <w:r w:rsidRPr="00D73488">
        <w:rPr>
          <w:b/>
          <w:i/>
        </w:rPr>
        <w:t xml:space="preserve"> </w:t>
      </w:r>
      <w:proofErr w:type="gramStart"/>
      <w:r w:rsidRPr="00D73488">
        <w:rPr>
          <w:b/>
          <w:i/>
        </w:rPr>
        <w:t xml:space="preserve">досрочного погашения) по Биржевым облигациям, купонного дохода по Биржевым облигациям в иной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w:t>
      </w:r>
      <w:r w:rsidRPr="00D73488">
        <w:rPr>
          <w:rFonts w:eastAsia="Times New Roman"/>
          <w:b/>
          <w:bCs/>
          <w:i/>
          <w:iCs/>
        </w:rPr>
        <w:t>Российской Федерации</w:t>
      </w:r>
      <w:r w:rsidRPr="00D73488">
        <w:rPr>
          <w:b/>
          <w:i/>
        </w:rPr>
        <w:t xml:space="preserve"> права по Биржевым облигациям, в российских рублях по официальному курсу соответствующей иной валюты по отношению к рублю</w:t>
      </w:r>
      <w:proofErr w:type="gramEnd"/>
      <w:r w:rsidRPr="00D73488">
        <w:rPr>
          <w:b/>
          <w:i/>
        </w:rPr>
        <w:t xml:space="preserve">, </w:t>
      </w:r>
      <w:proofErr w:type="gramStart"/>
      <w:r w:rsidRPr="00D73488">
        <w:rPr>
          <w:b/>
          <w:i/>
        </w:rPr>
        <w:t>установленному</w:t>
      </w:r>
      <w:proofErr w:type="gramEnd"/>
      <w:r w:rsidRPr="00D73488">
        <w:rPr>
          <w:b/>
          <w:i/>
        </w:rPr>
        <w:t xml:space="preserve"> Банком России на рабочий день, предшествующий дате исполнения соответствующего обязательства.</w:t>
      </w:r>
    </w:p>
    <w:p w14:paraId="49DA7451" w14:textId="4883A5BA" w:rsidR="00AB5585" w:rsidRPr="00D73488" w:rsidRDefault="00AB5585" w:rsidP="00AB5585">
      <w:pPr>
        <w:ind w:firstLine="567"/>
        <w:jc w:val="both"/>
        <w:rPr>
          <w:b/>
          <w:i/>
        </w:rPr>
      </w:pPr>
      <w:proofErr w:type="gramStart"/>
      <w:r w:rsidRPr="00D73488">
        <w:rPr>
          <w:b/>
          <w:i/>
        </w:rPr>
        <w:t xml:space="preserve">Если оплата Биржевых облигаций при их приобретении производится в иной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w:t>
      </w:r>
      <w:r w:rsidRPr="00D73488">
        <w:rPr>
          <w:b/>
          <w:i/>
        </w:rPr>
        <w:lastRenderedPageBreak/>
        <w:t>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w:t>
      </w:r>
      <w:proofErr w:type="gramEnd"/>
      <w:r w:rsidRPr="00D73488">
        <w:rPr>
          <w:b/>
          <w:i/>
        </w:rPr>
        <w:t xml:space="preserve">, </w:t>
      </w:r>
      <w:proofErr w:type="gramStart"/>
      <w:r w:rsidRPr="00D73488">
        <w:rPr>
          <w:b/>
          <w:i/>
        </w:rPr>
        <w:t>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 при их приобретении в иной валюте становится незаконным, невыполнимым или существенно</w:t>
      </w:r>
      <w:proofErr w:type="gramEnd"/>
      <w:r w:rsidRPr="00D73488">
        <w:rPr>
          <w:b/>
          <w:i/>
        </w:rPr>
        <w:t xml:space="preserve"> </w:t>
      </w:r>
      <w:proofErr w:type="gramStart"/>
      <w:r w:rsidRPr="00D73488">
        <w:rPr>
          <w:b/>
          <w:i/>
        </w:rPr>
        <w:t xml:space="preserve">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w:t>
      </w:r>
      <w:r w:rsidRPr="00D73488">
        <w:rPr>
          <w:rFonts w:eastAsia="Times New Roman"/>
          <w:b/>
          <w:bCs/>
          <w:i/>
          <w:iCs/>
        </w:rPr>
        <w:t>Российской Федерации</w:t>
      </w:r>
      <w:r w:rsidRPr="00D73488">
        <w:rPr>
          <w:b/>
          <w:i/>
        </w:rPr>
        <w:t xml:space="preserve"> права по Биржевым облигациям, в российских рублях по официальному курсу соответствующей иной валюты по отношению к рублю, установленному Банком России на дату приобретения Биржевых облигаций.</w:t>
      </w:r>
      <w:proofErr w:type="gramEnd"/>
    </w:p>
    <w:p w14:paraId="5CAD2B61"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Информация о том, что выплата будет осуществлена Эмитентом в российских рублях, раскрывается Эмитентом в порядке, установленном в п. 11 Программы и п.8.11 Проспекта. </w:t>
      </w:r>
    </w:p>
    <w:p w14:paraId="7A660DEA"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Эмитент обязан уведомить НРД о том, что выплата будет осуществлена Эмитентом в российских рублях не позднее, чем за 3 (Три) рабочих дня до даты выплаты. </w:t>
      </w:r>
    </w:p>
    <w:p w14:paraId="3830B681" w14:textId="77777777" w:rsidR="00AB5585" w:rsidRPr="00D73488" w:rsidRDefault="00AB5585" w:rsidP="00AB5585">
      <w:pPr>
        <w:ind w:firstLine="540"/>
        <w:jc w:val="both"/>
        <w:rPr>
          <w:rFonts w:eastAsia="Times New Roman"/>
          <w:b/>
          <w:bCs/>
          <w:i/>
          <w:iCs/>
        </w:rPr>
      </w:pPr>
      <w:proofErr w:type="gramStart"/>
      <w:r w:rsidRPr="00D73488">
        <w:rPr>
          <w:rFonts w:eastAsia="Times New Roman"/>
          <w:b/>
          <w:bCs/>
          <w:i/>
          <w:iCs/>
        </w:rPr>
        <w:t>Не позднее 10-00 по московскому времени рабочего 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w:t>
      </w:r>
      <w:proofErr w:type="gramEnd"/>
      <w:r w:rsidRPr="00D73488">
        <w:rPr>
          <w:rFonts w:eastAsia="Times New Roman"/>
          <w:b/>
          <w:bCs/>
          <w:i/>
          <w:iCs/>
        </w:rPr>
        <w:t xml:space="preserve"> </w:t>
      </w:r>
      <w:proofErr w:type="gramStart"/>
      <w:r w:rsidRPr="00D73488">
        <w:rPr>
          <w:rFonts w:eastAsia="Times New Roman"/>
          <w:b/>
          <w:bCs/>
          <w:i/>
          <w:iCs/>
        </w:rPr>
        <w:t xml:space="preserve">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 </w:t>
      </w:r>
      <w:proofErr w:type="gramEnd"/>
    </w:p>
    <w:p w14:paraId="3FD64D4D" w14:textId="77777777" w:rsidR="00AB5585" w:rsidRPr="00D73488" w:rsidRDefault="00AB5585" w:rsidP="00AB5585">
      <w:pPr>
        <w:ind w:firstLine="540"/>
        <w:jc w:val="both"/>
        <w:rPr>
          <w:rFonts w:eastAsia="Times New Roman"/>
          <w:b/>
          <w:bCs/>
          <w:i/>
          <w:iCs/>
        </w:rPr>
      </w:pPr>
      <w:r w:rsidRPr="00D73488">
        <w:rPr>
          <w:rFonts w:eastAsia="Times New Roman"/>
          <w:b/>
          <w:bCs/>
          <w:i/>
          <w:iCs/>
        </w:rPr>
        <w:t xml:space="preserve"> </w:t>
      </w:r>
    </w:p>
    <w:p w14:paraId="1B606608" w14:textId="77777777" w:rsidR="00AB5585" w:rsidRPr="00D73488" w:rsidRDefault="00AB5585" w:rsidP="00AB5585">
      <w:pPr>
        <w:ind w:firstLine="540"/>
        <w:jc w:val="both"/>
        <w:rPr>
          <w:rFonts w:eastAsia="Times New Roman"/>
          <w:b/>
          <w:bCs/>
          <w:i/>
          <w:iCs/>
        </w:rPr>
      </w:pPr>
      <w:proofErr w:type="gramStart"/>
      <w:r w:rsidRPr="00D73488">
        <w:rPr>
          <w:rFonts w:eastAsia="Times New Roman"/>
          <w:b/>
          <w:bCs/>
          <w:i/>
          <w:iCs/>
        </w:rPr>
        <w:t xml:space="preserve">В указанном выше случае Владельцы Биржевых облигаций и иные лица, осуществляющие в соответствии с федеральными законами Российской Федерации права по Биржевым облигациям, несут риски частичного или полного неполучения, или задержки в получении выплат по Биржевым облигациям. </w:t>
      </w:r>
      <w:proofErr w:type="gramEnd"/>
    </w:p>
    <w:p w14:paraId="6BD27B8A" w14:textId="79CB22E6" w:rsidR="00746957" w:rsidRPr="00746957" w:rsidRDefault="00746957" w:rsidP="00746957">
      <w:pPr>
        <w:pStyle w:val="Basic"/>
        <w:rPr>
          <w:b/>
          <w:bCs/>
          <w:i/>
          <w:iCs/>
        </w:rPr>
      </w:pPr>
      <w:r>
        <w:rPr>
          <w:b/>
          <w:bCs/>
          <w:i/>
          <w:iCs/>
        </w:rPr>
        <w:t xml:space="preserve">7. </w:t>
      </w:r>
      <w:r>
        <w:rPr>
          <w:rFonts w:eastAsia="PMingLiU"/>
          <w:b/>
          <w:bCs/>
          <w:i/>
          <w:iCs/>
          <w:szCs w:val="22"/>
        </w:rPr>
        <w:t xml:space="preserve">Сроки, по истечении которых просрочка Эмитентом исполнения обязательств по Биржевым облигациям признается существенным нарушением условий заключенного договора займа (дефолт), определяются в соответствии положениями </w:t>
      </w:r>
      <w:r w:rsidRPr="00D95309">
        <w:rPr>
          <w:b/>
          <w:bCs/>
          <w:i/>
          <w:iCs/>
        </w:rPr>
        <w:t>пункт</w:t>
      </w:r>
      <w:r>
        <w:rPr>
          <w:b/>
          <w:bCs/>
          <w:i/>
          <w:iCs/>
        </w:rPr>
        <w:t>а</w:t>
      </w:r>
      <w:r w:rsidRPr="00D95309">
        <w:rPr>
          <w:b/>
          <w:bCs/>
          <w:i/>
          <w:iCs/>
        </w:rPr>
        <w:t xml:space="preserve"> 5 статьи 17.1 Федерального закона от 22.04.1996 № 39-ФЗ «О рынке ценных бумаг»</w:t>
      </w:r>
      <w:r>
        <w:rPr>
          <w:b/>
          <w:bCs/>
          <w:i/>
          <w:iCs/>
        </w:rPr>
        <w:t xml:space="preserve">, </w:t>
      </w:r>
      <w:r>
        <w:rPr>
          <w:rFonts w:eastAsia="PMingLiU"/>
          <w:b/>
          <w:bCs/>
          <w:i/>
          <w:iCs/>
          <w:szCs w:val="22"/>
        </w:rPr>
        <w:t xml:space="preserve">определяющими обстоятельства и момент </w:t>
      </w:r>
      <w:proofErr w:type="gramStart"/>
      <w:r>
        <w:rPr>
          <w:rFonts w:eastAsia="PMingLiU"/>
          <w:b/>
          <w:bCs/>
          <w:i/>
          <w:iCs/>
          <w:szCs w:val="22"/>
        </w:rPr>
        <w:t xml:space="preserve">возникновения </w:t>
      </w:r>
      <w:r w:rsidRPr="00011D6B">
        <w:rPr>
          <w:b/>
          <w:bCs/>
          <w:i/>
          <w:iCs/>
        </w:rPr>
        <w:t>существенного нарушения условий исполнения обязательств</w:t>
      </w:r>
      <w:proofErr w:type="gramEnd"/>
      <w:r w:rsidRPr="00011D6B">
        <w:rPr>
          <w:b/>
          <w:bCs/>
          <w:i/>
          <w:iCs/>
        </w:rPr>
        <w:t xml:space="preserve"> по облигациям</w:t>
      </w:r>
      <w:r>
        <w:rPr>
          <w:b/>
          <w:bCs/>
          <w:i/>
          <w:iCs/>
        </w:rPr>
        <w:t>.</w:t>
      </w:r>
    </w:p>
    <w:p w14:paraId="52FB7D9C" w14:textId="77777777" w:rsidR="004C623B" w:rsidRPr="00D73488" w:rsidRDefault="004C623B" w:rsidP="004C623B">
      <w:pPr>
        <w:pStyle w:val="1"/>
      </w:pPr>
      <w:r w:rsidRPr="00D73488">
        <w:br w:type="page"/>
      </w:r>
      <w:bookmarkStart w:id="290" w:name="_Toc514318787"/>
      <w:r w:rsidRPr="00D73488">
        <w:lastRenderedPageBreak/>
        <w:t>Раздел IX. Дополнительные сведения об эмитенте и о размещенных им эмиссионных ценных бумагах</w:t>
      </w:r>
      <w:bookmarkEnd w:id="290"/>
    </w:p>
    <w:p w14:paraId="150EB87E" w14:textId="77777777" w:rsidR="004C623B" w:rsidRPr="00D73488" w:rsidRDefault="004C623B" w:rsidP="004C623B">
      <w:pPr>
        <w:widowControl w:val="0"/>
        <w:autoSpaceDE w:val="0"/>
        <w:autoSpaceDN w:val="0"/>
        <w:adjustRightInd w:val="0"/>
        <w:jc w:val="both"/>
        <w:rPr>
          <w:rFonts w:cs="Calibri"/>
        </w:rPr>
      </w:pPr>
    </w:p>
    <w:p w14:paraId="70C8860C" w14:textId="77777777" w:rsidR="004C623B" w:rsidRPr="00D73488" w:rsidRDefault="004C623B" w:rsidP="004C623B">
      <w:pPr>
        <w:pStyle w:val="2"/>
      </w:pPr>
      <w:bookmarkStart w:id="291" w:name="_Toc514318788"/>
      <w:r w:rsidRPr="00D73488">
        <w:t>9.1. Дополнительные сведения об эмитенте</w:t>
      </w:r>
      <w:bookmarkEnd w:id="291"/>
    </w:p>
    <w:p w14:paraId="57CB771D" w14:textId="77777777" w:rsidR="004C623B" w:rsidRPr="00D73488" w:rsidRDefault="004C623B" w:rsidP="004C623B">
      <w:pPr>
        <w:widowControl w:val="0"/>
        <w:autoSpaceDE w:val="0"/>
        <w:autoSpaceDN w:val="0"/>
        <w:adjustRightInd w:val="0"/>
        <w:jc w:val="both"/>
        <w:rPr>
          <w:rFonts w:cs="Calibri"/>
        </w:rPr>
      </w:pPr>
    </w:p>
    <w:p w14:paraId="33A57E02" w14:textId="77777777" w:rsidR="004C623B" w:rsidRPr="00D73488" w:rsidRDefault="004C623B" w:rsidP="004C623B">
      <w:pPr>
        <w:pStyle w:val="3"/>
      </w:pPr>
      <w:bookmarkStart w:id="292" w:name="_Toc514318789"/>
      <w:r w:rsidRPr="00D73488">
        <w:t>9.1.1. Сведения о размере, структуре уставного капитала эмитента</w:t>
      </w:r>
      <w:bookmarkEnd w:id="292"/>
    </w:p>
    <w:p w14:paraId="6EDFF0D5"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202720FA" w14:textId="77777777" w:rsidR="004C623B" w:rsidRPr="00D73488" w:rsidRDefault="004C623B" w:rsidP="004C623B">
      <w:pPr>
        <w:pStyle w:val="3"/>
      </w:pPr>
      <w:bookmarkStart w:id="293" w:name="_Toc514318790"/>
      <w:r w:rsidRPr="00D73488">
        <w:t>9.1.2. Сведения об изменении размера уставного капитала эмитента</w:t>
      </w:r>
      <w:bookmarkEnd w:id="293"/>
    </w:p>
    <w:p w14:paraId="1828EB91"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74E1DDDC" w14:textId="77777777" w:rsidR="004C623B" w:rsidRPr="00D73488" w:rsidRDefault="004C623B" w:rsidP="004C623B">
      <w:pPr>
        <w:widowControl w:val="0"/>
        <w:autoSpaceDE w:val="0"/>
        <w:autoSpaceDN w:val="0"/>
        <w:adjustRightInd w:val="0"/>
        <w:jc w:val="both"/>
        <w:rPr>
          <w:rFonts w:cs="Calibri"/>
        </w:rPr>
      </w:pPr>
    </w:p>
    <w:p w14:paraId="18092601" w14:textId="77777777" w:rsidR="004C623B" w:rsidRPr="00D73488" w:rsidRDefault="004C623B" w:rsidP="004C623B">
      <w:pPr>
        <w:pStyle w:val="3"/>
      </w:pPr>
      <w:bookmarkStart w:id="294" w:name="_Toc514318791"/>
      <w:r w:rsidRPr="00D73488">
        <w:t>9.1.3. Сведения о порядке созыва и проведения собрания (заседания) высшего органа управления эмитента</w:t>
      </w:r>
      <w:bookmarkEnd w:id="294"/>
    </w:p>
    <w:p w14:paraId="3203A930" w14:textId="77777777" w:rsidR="009A4D47" w:rsidRPr="00D73488" w:rsidRDefault="009A4D47" w:rsidP="009A4D47">
      <w:pPr>
        <w:pStyle w:val="Basic"/>
      </w:pPr>
      <w:r w:rsidRPr="00D73488">
        <w:t>Указываются:</w:t>
      </w:r>
    </w:p>
    <w:p w14:paraId="517E7273" w14:textId="77777777" w:rsidR="009A4D47" w:rsidRPr="00D73488" w:rsidRDefault="009A4D47" w:rsidP="009A4D47">
      <w:pPr>
        <w:pStyle w:val="Basic"/>
      </w:pPr>
      <w:r w:rsidRPr="00D73488">
        <w:t xml:space="preserve">наименование высшего органа управления эмитента: </w:t>
      </w:r>
      <w:r w:rsidRPr="00D73488">
        <w:rPr>
          <w:b/>
          <w:i/>
        </w:rPr>
        <w:t>Совет Банка</w:t>
      </w:r>
    </w:p>
    <w:p w14:paraId="7AF981B6" w14:textId="77777777" w:rsidR="009A4D47" w:rsidRPr="00D73488" w:rsidRDefault="009A4D47" w:rsidP="009A4D47">
      <w:pPr>
        <w:pStyle w:val="Basic"/>
        <w:rPr>
          <w:b/>
          <w:bCs/>
          <w:i/>
          <w:iCs/>
          <w:lang w:val="bg-BG"/>
        </w:rPr>
      </w:pPr>
      <w:r w:rsidRPr="00D73488">
        <w:t xml:space="preserve">порядок уведомления акционеров (участников) о проведении собрания (заседания) высшего органа управления эмитента: </w:t>
      </w:r>
      <w:r w:rsidRPr="00D73488">
        <w:rPr>
          <w:b/>
          <w:bCs/>
          <w:i/>
          <w:iCs/>
        </w:rPr>
        <w:t>Совет Банка собирается на заседания по мере необходимости, но не реже двух раз в год.</w:t>
      </w:r>
    </w:p>
    <w:p w14:paraId="50F21E73" w14:textId="77777777" w:rsidR="009A4D47" w:rsidRPr="00D73488" w:rsidRDefault="009A4D47" w:rsidP="009A4D47">
      <w:pPr>
        <w:pStyle w:val="Basic"/>
        <w:rPr>
          <w:b/>
          <w:bCs/>
          <w:i/>
          <w:iCs/>
        </w:rPr>
      </w:pPr>
      <w:r w:rsidRPr="00D73488">
        <w:rPr>
          <w:b/>
          <w:bCs/>
          <w:i/>
          <w:iCs/>
        </w:rPr>
        <w:t>Заседания Совета могут быть очередными и внеочередными.</w:t>
      </w:r>
    </w:p>
    <w:p w14:paraId="7386FB04" w14:textId="77777777" w:rsidR="009A4D47" w:rsidRPr="00D73488" w:rsidRDefault="009A4D47" w:rsidP="009A4D47">
      <w:pPr>
        <w:pStyle w:val="Basic"/>
        <w:rPr>
          <w:b/>
          <w:i/>
        </w:rPr>
      </w:pPr>
      <w:r w:rsidRPr="00D73488">
        <w:rPr>
          <w:b/>
          <w:bCs/>
          <w:i/>
          <w:iCs/>
        </w:rPr>
        <w:t>Количество очередных заседаний в год устанавливается Советом, исходя из утвержденного им плана работы.</w:t>
      </w:r>
    </w:p>
    <w:p w14:paraId="1C58AF1B" w14:textId="77777777" w:rsidR="009A4D47" w:rsidRPr="00D73488" w:rsidRDefault="009A4D47" w:rsidP="009A4D47">
      <w:pPr>
        <w:pStyle w:val="Basic"/>
        <w:rPr>
          <w:rFonts w:eastAsia="Times New Roman"/>
          <w:b/>
          <w:bCs/>
          <w:i/>
          <w:iCs/>
          <w:lang w:val="bg-BG"/>
        </w:rPr>
      </w:pPr>
      <w:r w:rsidRPr="00D73488">
        <w:rPr>
          <w:b/>
          <w:bCs/>
          <w:i/>
          <w:iCs/>
        </w:rPr>
        <w:t xml:space="preserve">На заседаниях Совета поочередно председательствуют представители </w:t>
      </w:r>
      <w:r w:rsidRPr="00D73488">
        <w:rPr>
          <w:rFonts w:eastAsia="Times New Roman"/>
          <w:b/>
          <w:bCs/>
          <w:i/>
          <w:iCs/>
        </w:rPr>
        <w:t>каждой страны — члена Банка.</w:t>
      </w:r>
    </w:p>
    <w:p w14:paraId="114272F5" w14:textId="77777777" w:rsidR="009A4D47" w:rsidRPr="00D73488" w:rsidRDefault="009A4D47" w:rsidP="009A4D47">
      <w:pPr>
        <w:pStyle w:val="Basic"/>
        <w:rPr>
          <w:rFonts w:eastAsia="Times New Roman"/>
          <w:b/>
          <w:bCs/>
          <w:i/>
          <w:iCs/>
        </w:rPr>
      </w:pPr>
      <w:r w:rsidRPr="00D73488">
        <w:rPr>
          <w:rFonts w:eastAsia="Times New Roman"/>
          <w:b/>
          <w:bCs/>
          <w:i/>
          <w:iCs/>
        </w:rPr>
        <w:t xml:space="preserve">Предложения о созыве внеочередного заседания, сопровождаемые проектами предварительной повестки дня такого заседания, так же как и другие </w:t>
      </w:r>
      <w:proofErr w:type="gramStart"/>
      <w:r w:rsidRPr="00D73488">
        <w:rPr>
          <w:rFonts w:eastAsia="Times New Roman"/>
          <w:b/>
          <w:bCs/>
          <w:i/>
          <w:iCs/>
        </w:rPr>
        <w:t>письма</w:t>
      </w:r>
      <w:proofErr w:type="gramEnd"/>
      <w:r w:rsidRPr="00D73488">
        <w:rPr>
          <w:rFonts w:eastAsia="Times New Roman"/>
          <w:b/>
          <w:bCs/>
          <w:i/>
          <w:iCs/>
        </w:rPr>
        <w:t xml:space="preserve"> и материалы делегаций стран-членов Банка в Совете, касающиеся работы Совета, направляются Правлению, которое выполняя свои функции исполнительного органа по организации и проведению заседаний, извещает о поступивших предложениях Председателя Совета и делегации остальных стран-членов Банка в Совете (статья 2 Правил процедуры Совета МБЭС).</w:t>
      </w:r>
    </w:p>
    <w:p w14:paraId="3D40D3CE" w14:textId="273A9C4E" w:rsidR="00F30040" w:rsidRPr="00D73488" w:rsidRDefault="009A4D47" w:rsidP="00F30040">
      <w:pPr>
        <w:pStyle w:val="Basic"/>
        <w:rPr>
          <w:rFonts w:eastAsia="Times New Roman"/>
          <w:b/>
          <w:bCs/>
          <w:i/>
          <w:iCs/>
        </w:rPr>
      </w:pPr>
      <w:r w:rsidRPr="00D73488">
        <w:rPr>
          <w:b/>
          <w:bCs/>
          <w:i/>
          <w:iCs/>
        </w:rPr>
        <w:t>Правила процедуры Совета устанавливаются самим Советом.</w:t>
      </w:r>
      <w:r w:rsidR="00F30040" w:rsidRPr="00D73488">
        <w:rPr>
          <w:rFonts w:eastAsia="Times New Roman"/>
          <w:b/>
          <w:bCs/>
          <w:i/>
          <w:iCs/>
        </w:rPr>
        <w:t xml:space="preserve"> Дата, место и повестка очередного и внеочередного заседания Совета</w:t>
      </w:r>
      <w:r w:rsidR="00A80BFF" w:rsidRPr="00D73488">
        <w:rPr>
          <w:rFonts w:eastAsia="Times New Roman"/>
          <w:b/>
          <w:bCs/>
          <w:i/>
          <w:iCs/>
        </w:rPr>
        <w:t xml:space="preserve"> </w:t>
      </w:r>
      <w:r w:rsidR="00F30040" w:rsidRPr="00D73488">
        <w:rPr>
          <w:rFonts w:eastAsia="Times New Roman"/>
          <w:b/>
          <w:bCs/>
          <w:i/>
          <w:iCs/>
        </w:rPr>
        <w:t>Банка устанавливается на его предшествующем заседании.</w:t>
      </w:r>
    </w:p>
    <w:p w14:paraId="7B0A6584" w14:textId="77777777" w:rsidR="00130898" w:rsidRPr="00D73488" w:rsidRDefault="00130898" w:rsidP="00F30040">
      <w:pPr>
        <w:pStyle w:val="Basic"/>
        <w:rPr>
          <w:rFonts w:eastAsia="Times New Roman"/>
          <w:b/>
          <w:bCs/>
          <w:i/>
          <w:iCs/>
          <w:lang w:val="bg-BG"/>
        </w:rPr>
      </w:pPr>
      <w:r w:rsidRPr="00D73488">
        <w:rPr>
          <w:b/>
          <w:bCs/>
          <w:i/>
          <w:iCs/>
          <w:lang w:val="bg-BG"/>
        </w:rPr>
        <w:t>О согласованной дате заседания Правление МБЭС извещает членов Совета Банка.</w:t>
      </w:r>
    </w:p>
    <w:p w14:paraId="58E5776E" w14:textId="77777777" w:rsidR="00F30040" w:rsidRPr="00D73488" w:rsidRDefault="00F30040" w:rsidP="00F30040">
      <w:pPr>
        <w:pStyle w:val="Basic"/>
        <w:rPr>
          <w:b/>
          <w:bCs/>
          <w:i/>
          <w:iCs/>
          <w:lang w:val="bg-BG"/>
        </w:rPr>
      </w:pPr>
      <w:r w:rsidRPr="00D73488">
        <w:rPr>
          <w:b/>
          <w:bCs/>
          <w:i/>
          <w:iCs/>
        </w:rPr>
        <w:t>Подготовленные материалы и документация рассылаются Правлением членам Совета по возможности в самый короткий срок, однако, не менее чем за 25 дней до начала заседания.</w:t>
      </w:r>
    </w:p>
    <w:p w14:paraId="7623A82D" w14:textId="77777777" w:rsidR="009A4D47" w:rsidRPr="00D73488" w:rsidRDefault="009A4D47" w:rsidP="009A4D47">
      <w:pPr>
        <w:pStyle w:val="Basic"/>
        <w:rPr>
          <w:lang w:val="bg-BG"/>
        </w:rPr>
      </w:pPr>
      <w:proofErr w:type="gramStart"/>
      <w:r w:rsidRPr="00D73488">
        <w:t xml:space="preserve">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 </w:t>
      </w:r>
      <w:proofErr w:type="gramEnd"/>
    </w:p>
    <w:p w14:paraId="50F7B1CB" w14:textId="77777777" w:rsidR="009A4D47" w:rsidRPr="00D73488" w:rsidRDefault="009A4D47" w:rsidP="009A4D47">
      <w:pPr>
        <w:pStyle w:val="Basic"/>
      </w:pPr>
      <w:r w:rsidRPr="00D73488">
        <w:rPr>
          <w:rFonts w:eastAsia="Times New Roman"/>
          <w:b/>
          <w:bCs/>
          <w:i/>
          <w:iCs/>
        </w:rPr>
        <w:t>Решение о созыве внеочередного заседания считается принятым, если представители ¾ всех стран-членов Банка в Совете сообщат Председателю Совета о своем согласии.</w:t>
      </w:r>
    </w:p>
    <w:p w14:paraId="496CA4DE" w14:textId="77777777" w:rsidR="009A4D47" w:rsidRPr="00D73488" w:rsidRDefault="009A4D47" w:rsidP="009A4D47">
      <w:pPr>
        <w:pStyle w:val="Basic"/>
        <w:rPr>
          <w:rFonts w:eastAsia="Times New Roman"/>
          <w:b/>
          <w:bCs/>
          <w:i/>
          <w:iCs/>
        </w:rPr>
      </w:pPr>
      <w:r w:rsidRPr="00D73488">
        <w:t xml:space="preserve">порядок определения даты проведения собрания (заседания) высшего органа управления эмитента: </w:t>
      </w:r>
    </w:p>
    <w:p w14:paraId="67FDB69B" w14:textId="336A28ED" w:rsidR="009A4D47" w:rsidRPr="00D73488" w:rsidRDefault="009A4D47" w:rsidP="009A4D47">
      <w:pPr>
        <w:pStyle w:val="Basic"/>
        <w:rPr>
          <w:rFonts w:eastAsia="Times New Roman"/>
          <w:b/>
          <w:bCs/>
          <w:i/>
          <w:iCs/>
        </w:rPr>
      </w:pPr>
      <w:r w:rsidRPr="00D73488">
        <w:rPr>
          <w:rFonts w:eastAsia="Times New Roman"/>
          <w:b/>
          <w:bCs/>
          <w:i/>
          <w:iCs/>
        </w:rPr>
        <w:t>Дата, место и повестка очередного и внеочередного заседания Совета</w:t>
      </w:r>
      <w:r w:rsidR="00A80BFF" w:rsidRPr="00D73488">
        <w:rPr>
          <w:rFonts w:eastAsia="Times New Roman"/>
          <w:b/>
          <w:bCs/>
          <w:i/>
          <w:iCs/>
        </w:rPr>
        <w:t xml:space="preserve"> </w:t>
      </w:r>
      <w:r w:rsidRPr="00D73488">
        <w:rPr>
          <w:rFonts w:eastAsia="Times New Roman"/>
          <w:b/>
          <w:bCs/>
          <w:i/>
          <w:iCs/>
        </w:rPr>
        <w:t>Банка устанавливается на его предшествующем заседании.</w:t>
      </w:r>
    </w:p>
    <w:p w14:paraId="0B534FF9" w14:textId="77777777" w:rsidR="009A4D47" w:rsidRPr="00D73488" w:rsidRDefault="009A4D47" w:rsidP="009A4D47">
      <w:pPr>
        <w:pStyle w:val="Basic"/>
        <w:rPr>
          <w:rFonts w:eastAsia="Times New Roman"/>
          <w:b/>
          <w:bCs/>
          <w:i/>
          <w:iCs/>
        </w:rPr>
      </w:pPr>
      <w:r w:rsidRPr="00D73488">
        <w:rPr>
          <w:rFonts w:eastAsia="Times New Roman"/>
          <w:b/>
          <w:bCs/>
          <w:i/>
          <w:iCs/>
        </w:rPr>
        <w:t>Дата внеочередного заседания может быть установлена также Председателем Совета в случаях: по его собственной инициативе, по предложению делегации любой из стран-членов Банка в Совете или по предложению Правления.</w:t>
      </w:r>
    </w:p>
    <w:p w14:paraId="162FBA02" w14:textId="161D42A1" w:rsidR="009A4D47" w:rsidRPr="00D73488" w:rsidRDefault="009A4D47" w:rsidP="009A4D47">
      <w:pPr>
        <w:pStyle w:val="Basic"/>
        <w:rPr>
          <w:rFonts w:eastAsia="Times New Roman"/>
          <w:b/>
          <w:bCs/>
          <w:i/>
          <w:iCs/>
        </w:rPr>
      </w:pPr>
      <w:r w:rsidRPr="00D73488">
        <w:rPr>
          <w:rFonts w:eastAsia="Times New Roman"/>
          <w:b/>
          <w:bCs/>
          <w:i/>
          <w:iCs/>
        </w:rPr>
        <w:t>Делегация каждой страны-члена Банка в Совете, а также Правление могут вносить предложения об изменении установленной даты заседания Совета Банка, при</w:t>
      </w:r>
      <w:r w:rsidR="00A80BFF" w:rsidRPr="00D73488">
        <w:rPr>
          <w:rFonts w:eastAsia="Times New Roman"/>
          <w:b/>
          <w:bCs/>
          <w:i/>
          <w:iCs/>
        </w:rPr>
        <w:t xml:space="preserve"> </w:t>
      </w:r>
      <w:r w:rsidRPr="00D73488">
        <w:rPr>
          <w:rFonts w:eastAsia="Times New Roman"/>
          <w:b/>
          <w:bCs/>
          <w:i/>
          <w:iCs/>
        </w:rPr>
        <w:t>этом Правление Банка извещает все делегации стран-членов Банка, а также Председателя Совета</w:t>
      </w:r>
      <w:r w:rsidR="00A80BFF" w:rsidRPr="00D73488">
        <w:rPr>
          <w:rFonts w:eastAsia="Times New Roman"/>
          <w:b/>
          <w:bCs/>
          <w:i/>
          <w:iCs/>
        </w:rPr>
        <w:t xml:space="preserve"> </w:t>
      </w:r>
      <w:r w:rsidRPr="00D73488">
        <w:rPr>
          <w:rFonts w:eastAsia="Times New Roman"/>
          <w:b/>
          <w:bCs/>
          <w:i/>
          <w:iCs/>
        </w:rPr>
        <w:t>в целях согласования.</w:t>
      </w:r>
    </w:p>
    <w:p w14:paraId="3FFF9B32" w14:textId="77777777" w:rsidR="009A4D47" w:rsidRPr="00D73488" w:rsidRDefault="009A4D47" w:rsidP="009A4D47">
      <w:pPr>
        <w:pStyle w:val="Basic"/>
      </w:pPr>
      <w:r w:rsidRPr="00D73488">
        <w:rPr>
          <w:rFonts w:eastAsia="Times New Roman"/>
          <w:b/>
          <w:bCs/>
          <w:i/>
          <w:iCs/>
        </w:rPr>
        <w:t xml:space="preserve"> О согласованной дате заседания Совета Правление извещает членов Совета</w:t>
      </w:r>
    </w:p>
    <w:p w14:paraId="4BF1970B" w14:textId="77777777" w:rsidR="009A4D47" w:rsidRPr="00D73488" w:rsidRDefault="009A4D47" w:rsidP="009A4D47">
      <w:pPr>
        <w:pStyle w:val="Basic"/>
        <w:rPr>
          <w:lang w:val="bg-BG"/>
        </w:rPr>
      </w:pPr>
      <w:r w:rsidRPr="00D73488">
        <w:t xml:space="preserve">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 </w:t>
      </w:r>
    </w:p>
    <w:p w14:paraId="0E3C5E96" w14:textId="77777777" w:rsidR="009A4D47" w:rsidRPr="00D73488" w:rsidRDefault="009A4D47" w:rsidP="009A4D47">
      <w:pPr>
        <w:pStyle w:val="Basic"/>
        <w:rPr>
          <w:b/>
          <w:bCs/>
          <w:i/>
          <w:iCs/>
        </w:rPr>
      </w:pPr>
      <w:r w:rsidRPr="00D73488">
        <w:rPr>
          <w:b/>
          <w:bCs/>
          <w:i/>
          <w:iCs/>
        </w:rPr>
        <w:t>Делегации стран-членов Банка в Совете и Правление могут вносить предложения об изменении одобренной Советом предварительной повестки дня очередного заседания, а также повестки дня внеочередного заседания.</w:t>
      </w:r>
    </w:p>
    <w:p w14:paraId="3D054EF3" w14:textId="77777777" w:rsidR="009A4D47" w:rsidRPr="00D73488" w:rsidRDefault="009A4D47" w:rsidP="009A4D47">
      <w:pPr>
        <w:pStyle w:val="Basic"/>
        <w:rPr>
          <w:b/>
          <w:bCs/>
          <w:i/>
          <w:iCs/>
        </w:rPr>
      </w:pPr>
      <w:r w:rsidRPr="00D73488">
        <w:rPr>
          <w:b/>
          <w:bCs/>
          <w:i/>
          <w:iCs/>
        </w:rPr>
        <w:lastRenderedPageBreak/>
        <w:t>Предложения делегаций стран-членов Банка в Совете направляются Правлению, которое немедленно рассылает эти предложения, а также предложения, вносимые самим Правлением, главам делегаций стран-членов Банка в Совете для согласования.</w:t>
      </w:r>
    </w:p>
    <w:p w14:paraId="0FB28B6F" w14:textId="77777777" w:rsidR="009A4D47" w:rsidRPr="00D73488" w:rsidRDefault="009A4D47" w:rsidP="009A4D47">
      <w:pPr>
        <w:pStyle w:val="Basic"/>
        <w:rPr>
          <w:b/>
          <w:bCs/>
          <w:i/>
          <w:iCs/>
          <w:lang w:val="bg-BG"/>
        </w:rPr>
      </w:pPr>
      <w:r w:rsidRPr="00D73488">
        <w:rPr>
          <w:b/>
          <w:bCs/>
          <w:i/>
          <w:iCs/>
        </w:rPr>
        <w:t>Предлагаемые изменения повестки дня по мере их согласования вносятся Правлением в предварительную повестку дня. Предложения, не согласованные до начала заседания, рассматриваются Советом при утверждении повестки дня.</w:t>
      </w:r>
    </w:p>
    <w:p w14:paraId="4F9BDBEB" w14:textId="756EFB98" w:rsidR="009A4D47" w:rsidRPr="00D73488" w:rsidRDefault="009A4D47" w:rsidP="009A4D47">
      <w:pPr>
        <w:pStyle w:val="Basic"/>
        <w:rPr>
          <w:lang w:val="bg-BG"/>
        </w:rPr>
      </w:pPr>
      <w:proofErr w:type="gramStart"/>
      <w:r w:rsidRPr="00D73488">
        <w:t>л</w:t>
      </w:r>
      <w:proofErr w:type="gramEnd"/>
      <w:r w:rsidRPr="00D73488">
        <w:t>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00AB2D10" w:rsidRPr="00D73488">
        <w:t>:</w:t>
      </w:r>
      <w:r w:rsidRPr="00D73488">
        <w:t xml:space="preserve"> </w:t>
      </w:r>
    </w:p>
    <w:p w14:paraId="2950A1DC" w14:textId="77777777" w:rsidR="009A4D47" w:rsidRPr="00D73488" w:rsidRDefault="009A4D47" w:rsidP="009A4D47">
      <w:pPr>
        <w:pStyle w:val="Basic"/>
        <w:rPr>
          <w:b/>
          <w:bCs/>
          <w:i/>
          <w:iCs/>
          <w:lang w:val="bg-BG"/>
        </w:rPr>
      </w:pPr>
      <w:r w:rsidRPr="00D73488">
        <w:rPr>
          <w:b/>
          <w:bCs/>
          <w:i/>
          <w:iCs/>
        </w:rPr>
        <w:t>Подготовленные материалы и документация рассылаются Правлением членам Совета по возможности в самый короткий срок, однако, не менее чем за 25 дней до начала заседания.</w:t>
      </w:r>
    </w:p>
    <w:p w14:paraId="155E4672" w14:textId="77777777" w:rsidR="009A4D47" w:rsidRPr="00D73488" w:rsidRDefault="009A4D47" w:rsidP="009A4D47">
      <w:pPr>
        <w:pStyle w:val="Basic"/>
        <w:rPr>
          <w:lang w:val="bg-BG"/>
        </w:rPr>
      </w:pPr>
      <w:r w:rsidRPr="00D73488">
        <w:t xml:space="preserve">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 </w:t>
      </w:r>
    </w:p>
    <w:p w14:paraId="5CC14EDE" w14:textId="77777777" w:rsidR="009A4D47" w:rsidRPr="00D73488" w:rsidRDefault="009A4D47" w:rsidP="009A4D47">
      <w:pPr>
        <w:pStyle w:val="Basic"/>
        <w:rPr>
          <w:b/>
          <w:bCs/>
          <w:i/>
          <w:iCs/>
        </w:rPr>
      </w:pPr>
      <w:r w:rsidRPr="00D73488">
        <w:rPr>
          <w:b/>
          <w:bCs/>
          <w:i/>
          <w:iCs/>
        </w:rPr>
        <w:t>Решения Совета принимаются на заседаниях Совета и оформляются постановлениями.</w:t>
      </w:r>
    </w:p>
    <w:p w14:paraId="7EFB711D" w14:textId="77777777" w:rsidR="009A4D47" w:rsidRPr="00D73488" w:rsidRDefault="009A4D47" w:rsidP="009A4D47">
      <w:pPr>
        <w:pStyle w:val="Basic"/>
        <w:rPr>
          <w:b/>
          <w:bCs/>
          <w:i/>
          <w:iCs/>
        </w:rPr>
      </w:pPr>
      <w:proofErr w:type="gramStart"/>
      <w:r w:rsidRPr="00D73488">
        <w:rPr>
          <w:b/>
          <w:bCs/>
          <w:i/>
          <w:iCs/>
        </w:rPr>
        <w:t>В отдельных случаях по вопросам, требующим неотложного решения, Совет может принимать такие решения также в период между заседаниями Совета путем письменного заявления глав делегаций стран-членов Банка в Совете об их согласии (решение «опросом»).</w:t>
      </w:r>
      <w:proofErr w:type="gramEnd"/>
    </w:p>
    <w:p w14:paraId="0F2F56E8" w14:textId="77777777" w:rsidR="009A4D47" w:rsidRPr="00D73488" w:rsidRDefault="009A4D47" w:rsidP="009A4D47">
      <w:pPr>
        <w:pStyle w:val="Basic"/>
        <w:rPr>
          <w:b/>
          <w:bCs/>
          <w:i/>
          <w:iCs/>
        </w:rPr>
      </w:pPr>
      <w:r w:rsidRPr="00D73488">
        <w:rPr>
          <w:b/>
          <w:bCs/>
          <w:i/>
          <w:iCs/>
        </w:rPr>
        <w:t xml:space="preserve">Принятые таким образом решения вступают в силу с момента получения Правлением необходимого количества </w:t>
      </w:r>
      <w:proofErr w:type="gramStart"/>
      <w:r w:rsidRPr="00D73488">
        <w:rPr>
          <w:b/>
          <w:bCs/>
          <w:i/>
          <w:iCs/>
        </w:rPr>
        <w:t>голосов глав делегаций стран-членов Банка</w:t>
      </w:r>
      <w:proofErr w:type="gramEnd"/>
      <w:r w:rsidRPr="00D73488">
        <w:rPr>
          <w:b/>
          <w:bCs/>
          <w:i/>
          <w:iCs/>
        </w:rPr>
        <w:t xml:space="preserve"> в Совете, о чем Правление информирует членов Совета. Указанные решения вносятся в протоколы следующих заседаний Совета. </w:t>
      </w:r>
    </w:p>
    <w:p w14:paraId="2625AF04" w14:textId="77777777" w:rsidR="009A4D47" w:rsidRPr="00D73488" w:rsidRDefault="009A4D47" w:rsidP="009A4D47">
      <w:pPr>
        <w:pStyle w:val="Basic"/>
        <w:rPr>
          <w:b/>
          <w:bCs/>
          <w:i/>
          <w:iCs/>
        </w:rPr>
      </w:pPr>
      <w:r w:rsidRPr="00D73488">
        <w:rPr>
          <w:b/>
          <w:bCs/>
          <w:i/>
          <w:iCs/>
        </w:rPr>
        <w:t>Результаты голосования по вопросам повестки дня заседания объявляются Председателем Совета.</w:t>
      </w:r>
    </w:p>
    <w:p w14:paraId="0EB7F0CB" w14:textId="77777777" w:rsidR="009A4D47" w:rsidRPr="00D73488" w:rsidRDefault="009A4D47" w:rsidP="009A4D47">
      <w:pPr>
        <w:pStyle w:val="Basic"/>
        <w:rPr>
          <w:b/>
          <w:bCs/>
          <w:i/>
          <w:iCs/>
        </w:rPr>
      </w:pPr>
      <w:r w:rsidRPr="00D73488">
        <w:rPr>
          <w:b/>
          <w:bCs/>
          <w:i/>
          <w:iCs/>
        </w:rPr>
        <w:t>Решения Совета вносятся в протокол, который согласовывается в конце заседания главами делегаций всех стран-членов. Протокол заседания Совета составляется в одном экземпляре и подписывается главами делегаций всех стран-членов Банка в Совете в порядке названий стран по русскому алфавиту.</w:t>
      </w:r>
    </w:p>
    <w:p w14:paraId="419D4209" w14:textId="77777777" w:rsidR="009A4D47" w:rsidRPr="00D73488" w:rsidRDefault="009A4D47" w:rsidP="009A4D47">
      <w:pPr>
        <w:pStyle w:val="Basic"/>
        <w:rPr>
          <w:b/>
          <w:bCs/>
          <w:i/>
          <w:iCs/>
        </w:rPr>
      </w:pPr>
      <w:r w:rsidRPr="00D73488">
        <w:rPr>
          <w:b/>
          <w:bCs/>
          <w:i/>
          <w:iCs/>
        </w:rPr>
        <w:t>Заверенные копии протокола направляются Правлением членам Совета не позднее чем через пять дней после подписания протокола.</w:t>
      </w:r>
    </w:p>
    <w:p w14:paraId="48FB2624" w14:textId="77777777" w:rsidR="009A4D47" w:rsidRPr="00D73488" w:rsidRDefault="009A4D47" w:rsidP="009A4D47">
      <w:pPr>
        <w:pStyle w:val="Basic"/>
        <w:rPr>
          <w:b/>
          <w:bCs/>
          <w:i/>
          <w:iCs/>
        </w:rPr>
      </w:pPr>
      <w:r w:rsidRPr="00D73488">
        <w:rPr>
          <w:b/>
          <w:bCs/>
          <w:i/>
          <w:iCs/>
        </w:rPr>
        <w:t xml:space="preserve">Решения Совета в случае необходимости доводятся до сведения стран, не являющихся членами Банка, банков и других организаций </w:t>
      </w:r>
      <w:proofErr w:type="gramStart"/>
      <w:r w:rsidRPr="00D73488">
        <w:rPr>
          <w:b/>
          <w:bCs/>
          <w:i/>
          <w:iCs/>
        </w:rPr>
        <w:t>стран</w:t>
      </w:r>
      <w:proofErr w:type="gramEnd"/>
      <w:r w:rsidRPr="00D73488">
        <w:rPr>
          <w:b/>
          <w:bCs/>
          <w:i/>
          <w:iCs/>
        </w:rPr>
        <w:t xml:space="preserve"> как членов, так и нечленов Банка, а также международных организаций путем рассылки им выписок из протоколов заседаний Совета или другим путем по усмотрению Совета.</w:t>
      </w:r>
    </w:p>
    <w:p w14:paraId="65F308DE" w14:textId="77777777" w:rsidR="009A4D47" w:rsidRPr="00D73488" w:rsidRDefault="009A4D47" w:rsidP="009A4D47">
      <w:pPr>
        <w:pStyle w:val="Basic"/>
        <w:rPr>
          <w:b/>
          <w:bCs/>
          <w:i/>
          <w:iCs/>
        </w:rPr>
      </w:pPr>
      <w:r w:rsidRPr="00D73488">
        <w:rPr>
          <w:b/>
          <w:bCs/>
          <w:i/>
          <w:iCs/>
        </w:rPr>
        <w:t>Перечень указанных стран, банков, международных и других организаций определяется Советом.</w:t>
      </w:r>
    </w:p>
    <w:p w14:paraId="37A82C07" w14:textId="77777777" w:rsidR="004C623B" w:rsidRPr="00D73488" w:rsidRDefault="004C623B" w:rsidP="004C623B">
      <w:pPr>
        <w:widowControl w:val="0"/>
        <w:autoSpaceDE w:val="0"/>
        <w:autoSpaceDN w:val="0"/>
        <w:adjustRightInd w:val="0"/>
        <w:jc w:val="both"/>
        <w:rPr>
          <w:rFonts w:cs="Calibri"/>
        </w:rPr>
      </w:pPr>
    </w:p>
    <w:p w14:paraId="49ADDA4A" w14:textId="77777777" w:rsidR="004C623B" w:rsidRPr="00D73488" w:rsidRDefault="004C623B" w:rsidP="004C623B">
      <w:pPr>
        <w:pStyle w:val="3"/>
      </w:pPr>
      <w:bookmarkStart w:id="295" w:name="_Toc514318792"/>
      <w:r w:rsidRPr="00D73488">
        <w:t>9.1.4.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295"/>
    </w:p>
    <w:p w14:paraId="2D9C293E"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5AE6F9A0" w14:textId="77777777" w:rsidR="004C623B" w:rsidRPr="00D73488" w:rsidRDefault="004C623B" w:rsidP="004C623B">
      <w:pPr>
        <w:widowControl w:val="0"/>
        <w:autoSpaceDE w:val="0"/>
        <w:autoSpaceDN w:val="0"/>
        <w:adjustRightInd w:val="0"/>
        <w:jc w:val="both"/>
        <w:rPr>
          <w:rFonts w:cs="Calibri"/>
        </w:rPr>
      </w:pPr>
    </w:p>
    <w:p w14:paraId="6A03619D" w14:textId="77777777" w:rsidR="004C623B" w:rsidRPr="00D73488" w:rsidRDefault="004C623B" w:rsidP="004C623B">
      <w:pPr>
        <w:pStyle w:val="3"/>
      </w:pPr>
      <w:bookmarkStart w:id="296" w:name="_Toc514318793"/>
      <w:r w:rsidRPr="00D73488">
        <w:t>9.1.5. Сведения о существенных сделках, совершенных эмитентом</w:t>
      </w:r>
      <w:bookmarkEnd w:id="296"/>
    </w:p>
    <w:p w14:paraId="1EC4B2DB"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7B0E47D5" w14:textId="77777777" w:rsidR="004C623B" w:rsidRPr="00D73488" w:rsidRDefault="004C623B" w:rsidP="004C623B">
      <w:pPr>
        <w:widowControl w:val="0"/>
        <w:autoSpaceDE w:val="0"/>
        <w:autoSpaceDN w:val="0"/>
        <w:adjustRightInd w:val="0"/>
        <w:jc w:val="both"/>
        <w:rPr>
          <w:rFonts w:cs="Calibri"/>
        </w:rPr>
      </w:pPr>
    </w:p>
    <w:p w14:paraId="6DE6B322" w14:textId="77777777" w:rsidR="004C623B" w:rsidRPr="00D73488" w:rsidRDefault="004C623B" w:rsidP="004C623B">
      <w:pPr>
        <w:pStyle w:val="3"/>
      </w:pPr>
      <w:bookmarkStart w:id="297" w:name="_Toc514318794"/>
      <w:r w:rsidRPr="00D73488">
        <w:t>9.1.6. Сведения о кредитных рейтингах эмитента</w:t>
      </w:r>
      <w:bookmarkEnd w:id="297"/>
    </w:p>
    <w:p w14:paraId="467309D3" w14:textId="77777777" w:rsidR="004C623B" w:rsidRPr="00D73488" w:rsidRDefault="004C623B" w:rsidP="004C623B">
      <w:pPr>
        <w:pStyle w:val="Basic"/>
      </w:pPr>
      <w:proofErr w:type="gramStart"/>
      <w:r w:rsidRPr="00D73488">
        <w:t>В случае присвоения эмитенту и (или) ценным бумагам эмитента кредитного рейтинга (рейтингов) по каждому из известных эмитенту кредитных рейтингов за пять последних завершенных отчетных лет, а если эмитент осуществляет свою деятельность менее пяти лет - за каждый завершенный отчетный год, указываются:</w:t>
      </w:r>
      <w:proofErr w:type="gramEnd"/>
    </w:p>
    <w:p w14:paraId="464CC1D6" w14:textId="77777777" w:rsidR="004C623B" w:rsidRPr="00D73488" w:rsidRDefault="004C623B" w:rsidP="004C623B">
      <w:pPr>
        <w:pStyle w:val="Basic"/>
      </w:pPr>
      <w:r w:rsidRPr="00D73488">
        <w:t>1. объект присвоения кредитного рейтинга (эмитент, ценные бумаги эмитента): Эмитент</w:t>
      </w:r>
    </w:p>
    <w:p w14:paraId="09B514F3" w14:textId="77777777" w:rsidR="004C623B" w:rsidRPr="00D73488" w:rsidRDefault="004C623B" w:rsidP="004C623B">
      <w:pPr>
        <w:pStyle w:val="Basic"/>
      </w:pPr>
      <w:r w:rsidRPr="00D73488">
        <w:t xml:space="preserve">значение кредитного рейтинга на дату утверждения проспекта ценных бумаг: </w:t>
      </w:r>
      <w:r w:rsidRPr="00D73488">
        <w:rPr>
          <w:b/>
          <w:bCs/>
          <w:i/>
          <w:iCs/>
        </w:rPr>
        <w:t>BBB- (прогноз стабильный)</w:t>
      </w:r>
    </w:p>
    <w:p w14:paraId="02F15877" w14:textId="77777777" w:rsidR="004C623B" w:rsidRPr="00D73488" w:rsidRDefault="004C623B" w:rsidP="004C623B">
      <w:pPr>
        <w:pStyle w:val="Basic"/>
      </w:pPr>
      <w:r w:rsidRPr="00D73488">
        <w:t xml:space="preserve">история изменения значений кредитного рейтинга за пять последних завершенных отчетных лет, предшествующих дате утверждения проспекта ценных бумаг, а если эмитент осуществляет свою деятельность менее пяти лет - за каждый завершенный отчетный год, предшествующий дате утверждения </w:t>
      </w:r>
      <w:r w:rsidRPr="00D73488">
        <w:lastRenderedPageBreak/>
        <w:t>проспекта ценных бумаг, с указанием значения кредитного рейтинга и даты присвоения (изменения) значения кредитного рейтинга: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7009"/>
      </w:tblGrid>
      <w:tr w:rsidR="004C623B" w:rsidRPr="00D73488" w14:paraId="7E5F2A3A" w14:textId="77777777" w:rsidTr="004C623B">
        <w:tc>
          <w:tcPr>
            <w:tcW w:w="3192" w:type="dxa"/>
            <w:shd w:val="clear" w:color="auto" w:fill="auto"/>
          </w:tcPr>
          <w:p w14:paraId="7FDB8AD1" w14:textId="77777777" w:rsidR="004C623B" w:rsidRPr="00D73488" w:rsidRDefault="004C623B" w:rsidP="004C623B">
            <w:r w:rsidRPr="00D73488">
              <w:t>Значение кредитного рейтинга</w:t>
            </w:r>
          </w:p>
        </w:tc>
        <w:tc>
          <w:tcPr>
            <w:tcW w:w="7009" w:type="dxa"/>
            <w:shd w:val="clear" w:color="auto" w:fill="auto"/>
          </w:tcPr>
          <w:p w14:paraId="24697FF9" w14:textId="77777777" w:rsidR="004C623B" w:rsidRPr="00D73488" w:rsidRDefault="004C623B" w:rsidP="004C623B">
            <w:r w:rsidRPr="00D73488">
              <w:t>Дата присвоения (изменения) значения кредитного рейтинга</w:t>
            </w:r>
          </w:p>
        </w:tc>
      </w:tr>
      <w:tr w:rsidR="004C623B" w:rsidRPr="00D73488" w14:paraId="00943EEF" w14:textId="77777777" w:rsidTr="004C623B">
        <w:tc>
          <w:tcPr>
            <w:tcW w:w="3192" w:type="dxa"/>
            <w:shd w:val="clear" w:color="auto" w:fill="auto"/>
          </w:tcPr>
          <w:p w14:paraId="23E3EACF" w14:textId="77777777" w:rsidR="004C623B" w:rsidRPr="00D73488" w:rsidRDefault="004C623B" w:rsidP="004C623B">
            <w:r w:rsidRPr="00D73488">
              <w:t>1</w:t>
            </w:r>
          </w:p>
        </w:tc>
        <w:tc>
          <w:tcPr>
            <w:tcW w:w="7009" w:type="dxa"/>
            <w:shd w:val="clear" w:color="auto" w:fill="auto"/>
          </w:tcPr>
          <w:p w14:paraId="79B3C4DD" w14:textId="77777777" w:rsidR="004C623B" w:rsidRPr="00D73488" w:rsidRDefault="004C623B" w:rsidP="004C623B">
            <w:r w:rsidRPr="00D73488">
              <w:t>2</w:t>
            </w:r>
          </w:p>
        </w:tc>
      </w:tr>
      <w:tr w:rsidR="004C623B" w:rsidRPr="00D73488" w14:paraId="124A9A5E" w14:textId="77777777" w:rsidTr="004C623B">
        <w:tblPrEx>
          <w:tblLook w:val="04A0" w:firstRow="1" w:lastRow="0" w:firstColumn="1" w:lastColumn="0" w:noHBand="0" w:noVBand="1"/>
        </w:tblPrEx>
        <w:trPr>
          <w:trHeight w:val="100"/>
        </w:trPr>
        <w:tc>
          <w:tcPr>
            <w:tcW w:w="3192" w:type="dxa"/>
            <w:shd w:val="clear" w:color="auto" w:fill="auto"/>
          </w:tcPr>
          <w:p w14:paraId="523F18FC" w14:textId="77777777" w:rsidR="00EC7091" w:rsidRPr="00D73488" w:rsidRDefault="004C623B" w:rsidP="004C623B">
            <w:pPr>
              <w:rPr>
                <w:b/>
                <w:i/>
                <w:lang w:val="bg-BG"/>
              </w:rPr>
            </w:pPr>
            <w:r w:rsidRPr="00D73488">
              <w:rPr>
                <w:b/>
                <w:i/>
              </w:rPr>
              <w:t>BBB- (прогноз стабильный)</w:t>
            </w:r>
          </w:p>
        </w:tc>
        <w:tc>
          <w:tcPr>
            <w:tcW w:w="7009" w:type="dxa"/>
            <w:shd w:val="clear" w:color="auto" w:fill="auto"/>
          </w:tcPr>
          <w:p w14:paraId="59AE644C" w14:textId="77777777" w:rsidR="00EC7091" w:rsidRPr="00D73488" w:rsidRDefault="004C623B" w:rsidP="004C623B">
            <w:pPr>
              <w:jc w:val="center"/>
              <w:rPr>
                <w:b/>
                <w:bCs/>
                <w:i/>
                <w:iCs/>
                <w:lang w:val="bg-BG"/>
              </w:rPr>
            </w:pPr>
            <w:r w:rsidRPr="00D73488">
              <w:rPr>
                <w:b/>
                <w:bCs/>
                <w:i/>
                <w:iCs/>
              </w:rPr>
              <w:t>22.03.2017</w:t>
            </w:r>
          </w:p>
        </w:tc>
      </w:tr>
    </w:tbl>
    <w:p w14:paraId="545E6F7E" w14:textId="77777777" w:rsidR="00EC7091" w:rsidRPr="00D73488" w:rsidRDefault="00EC7091" w:rsidP="004C623B">
      <w:pPr>
        <w:pStyle w:val="Basic"/>
        <w:rPr>
          <w:lang w:val="bg-BG"/>
        </w:rPr>
      </w:pPr>
    </w:p>
    <w:p w14:paraId="45E82A56" w14:textId="77777777" w:rsidR="004C623B" w:rsidRPr="00D73488" w:rsidRDefault="004C623B" w:rsidP="004C623B">
      <w:pPr>
        <w:pStyle w:val="Basic"/>
      </w:pPr>
      <w:r w:rsidRPr="00D73488">
        <w:t>Сведения об организации, присвоившей кредитный рейтинг:</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35"/>
      </w:tblGrid>
      <w:tr w:rsidR="004C623B" w:rsidRPr="00D73488" w14:paraId="2AD317C4" w14:textId="77777777" w:rsidTr="004C623B">
        <w:tc>
          <w:tcPr>
            <w:tcW w:w="4500" w:type="dxa"/>
            <w:shd w:val="clear" w:color="auto" w:fill="auto"/>
          </w:tcPr>
          <w:p w14:paraId="76ACFEDA" w14:textId="77777777" w:rsidR="004C623B" w:rsidRPr="00D73488" w:rsidRDefault="004C623B" w:rsidP="004C623B">
            <w:pPr>
              <w:rPr>
                <w:color w:val="000000"/>
              </w:rPr>
            </w:pPr>
            <w:r w:rsidRPr="00D73488">
              <w:t xml:space="preserve">Полное фирменное наименование </w:t>
            </w:r>
          </w:p>
        </w:tc>
        <w:tc>
          <w:tcPr>
            <w:tcW w:w="5735" w:type="dxa"/>
            <w:shd w:val="clear" w:color="auto" w:fill="auto"/>
          </w:tcPr>
          <w:p w14:paraId="65B9FAB0" w14:textId="77777777" w:rsidR="004C623B" w:rsidRPr="00D73488" w:rsidRDefault="004C623B" w:rsidP="004C623B">
            <w:pPr>
              <w:rPr>
                <w:b/>
                <w:i/>
              </w:rPr>
            </w:pPr>
            <w:r w:rsidRPr="00D73488">
              <w:rPr>
                <w:b/>
                <w:i/>
              </w:rPr>
              <w:t>Fitch Ratings Ltd.</w:t>
            </w:r>
          </w:p>
        </w:tc>
      </w:tr>
      <w:tr w:rsidR="004C623B" w:rsidRPr="00D73488" w14:paraId="26370F02" w14:textId="77777777" w:rsidTr="004C623B">
        <w:tc>
          <w:tcPr>
            <w:tcW w:w="4500" w:type="dxa"/>
            <w:shd w:val="clear" w:color="auto" w:fill="auto"/>
          </w:tcPr>
          <w:p w14:paraId="7F438E45" w14:textId="77777777" w:rsidR="004C623B" w:rsidRPr="00D73488" w:rsidRDefault="004C623B" w:rsidP="004C623B">
            <w:pPr>
              <w:rPr>
                <w:color w:val="000000"/>
              </w:rPr>
            </w:pPr>
            <w:r w:rsidRPr="00D73488">
              <w:t>Сокращенное фирменное наименование</w:t>
            </w:r>
          </w:p>
        </w:tc>
        <w:tc>
          <w:tcPr>
            <w:tcW w:w="5735" w:type="dxa"/>
            <w:shd w:val="clear" w:color="auto" w:fill="auto"/>
          </w:tcPr>
          <w:p w14:paraId="5DB5E5A0" w14:textId="77777777" w:rsidR="004C623B" w:rsidRPr="00D73488" w:rsidRDefault="004C623B" w:rsidP="004C623B">
            <w:pPr>
              <w:rPr>
                <w:b/>
                <w:i/>
              </w:rPr>
            </w:pPr>
            <w:r w:rsidRPr="00D73488">
              <w:rPr>
                <w:b/>
                <w:i/>
              </w:rPr>
              <w:t>Fitch</w:t>
            </w:r>
          </w:p>
        </w:tc>
      </w:tr>
      <w:tr w:rsidR="004C623B" w:rsidRPr="00CB7C0F" w14:paraId="706DA8EF" w14:textId="77777777" w:rsidTr="004C623B">
        <w:tc>
          <w:tcPr>
            <w:tcW w:w="4500" w:type="dxa"/>
            <w:shd w:val="clear" w:color="auto" w:fill="auto"/>
          </w:tcPr>
          <w:p w14:paraId="30CF78CC" w14:textId="77777777" w:rsidR="004C623B" w:rsidRPr="00D73488" w:rsidRDefault="004C623B" w:rsidP="004C623B">
            <w:r w:rsidRPr="00D73488">
              <w:t>Место нахождения</w:t>
            </w:r>
          </w:p>
        </w:tc>
        <w:tc>
          <w:tcPr>
            <w:tcW w:w="5735" w:type="dxa"/>
            <w:shd w:val="clear" w:color="auto" w:fill="auto"/>
          </w:tcPr>
          <w:p w14:paraId="2259F736" w14:textId="77777777" w:rsidR="004C623B" w:rsidRPr="00D73488" w:rsidRDefault="004C623B" w:rsidP="004C623B">
            <w:pPr>
              <w:rPr>
                <w:b/>
                <w:i/>
                <w:lang w:val="en-US"/>
              </w:rPr>
            </w:pPr>
            <w:r w:rsidRPr="00D73488">
              <w:rPr>
                <w:b/>
                <w:i/>
                <w:lang w:val="en-US"/>
              </w:rPr>
              <w:t>30 North Colonnade, Canary Wharf, London E14 5GN, Great Britain</w:t>
            </w:r>
          </w:p>
        </w:tc>
      </w:tr>
    </w:tbl>
    <w:p w14:paraId="39F6BC41" w14:textId="77777777" w:rsidR="00D14A90" w:rsidRPr="00D73488" w:rsidRDefault="00D14A90" w:rsidP="00D14A90">
      <w:pPr>
        <w:pStyle w:val="Basic"/>
        <w:rPr>
          <w:b/>
          <w:bCs/>
          <w:i/>
          <w:iCs/>
        </w:rPr>
      </w:pPr>
      <w:r w:rsidRPr="00D73488">
        <w:rPr>
          <w:b/>
          <w:bCs/>
          <w:i/>
          <w:iCs/>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p w14:paraId="49A0E4F3" w14:textId="77777777" w:rsidR="00D14A90" w:rsidRPr="00D73488" w:rsidRDefault="00D14A90" w:rsidP="00D14A90">
      <w:pPr>
        <w:pStyle w:val="Basic"/>
        <w:rPr>
          <w:lang w:val="bg-BG"/>
        </w:rPr>
      </w:pPr>
      <w:r w:rsidRPr="00D73488">
        <w:rPr>
          <w:b/>
          <w:bCs/>
          <w:i/>
          <w:iCs/>
        </w:rPr>
        <w:t>www.fitchratings.com</w:t>
      </w:r>
    </w:p>
    <w:p w14:paraId="3C7C283A" w14:textId="77777777" w:rsidR="00D14A90" w:rsidRPr="00D73488" w:rsidRDefault="00D14A90" w:rsidP="00D14A90">
      <w:pPr>
        <w:pStyle w:val="Basic"/>
        <w:rPr>
          <w:lang w:val="bg-BG"/>
        </w:rPr>
      </w:pPr>
    </w:p>
    <w:p w14:paraId="229690EC" w14:textId="6829E3AA" w:rsidR="004C623B" w:rsidRPr="00D73488" w:rsidRDefault="004C623B" w:rsidP="00D14A90">
      <w:pPr>
        <w:pStyle w:val="Basic"/>
        <w:rPr>
          <w:b/>
          <w:bCs/>
          <w:i/>
          <w:iCs/>
        </w:rPr>
      </w:pPr>
      <w:r w:rsidRPr="00D73488">
        <w:t xml:space="preserve">иные сведения о кредитном рейтинге, указываемые эмитентом по собственному усмотрению: </w:t>
      </w:r>
      <w:r w:rsidR="00D14A90" w:rsidRPr="00D73488">
        <w:rPr>
          <w:b/>
          <w:bCs/>
          <w:i/>
          <w:iCs/>
        </w:rPr>
        <w:t>Отсутствуют</w:t>
      </w:r>
      <w:r w:rsidR="00E41600" w:rsidRPr="00D73488">
        <w:t xml:space="preserve"> </w:t>
      </w:r>
    </w:p>
    <w:p w14:paraId="05427FC9" w14:textId="77777777" w:rsidR="004C623B" w:rsidRPr="00D73488" w:rsidRDefault="004C623B" w:rsidP="004C623B">
      <w:pPr>
        <w:pStyle w:val="2"/>
      </w:pPr>
      <w:bookmarkStart w:id="298" w:name="_Toc514318795"/>
      <w:r w:rsidRPr="00D73488">
        <w:t>9.2. Сведения о каждой категории (типе) акций эмитента</w:t>
      </w:r>
      <w:bookmarkEnd w:id="298"/>
    </w:p>
    <w:p w14:paraId="632D0886"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51ACF9F6" w14:textId="77777777" w:rsidR="004C623B" w:rsidRPr="00D73488" w:rsidRDefault="004C623B" w:rsidP="009A4D47">
      <w:pPr>
        <w:pStyle w:val="Basic"/>
        <w:rPr>
          <w:b/>
          <w:bCs/>
          <w:i/>
          <w:iCs/>
        </w:rPr>
      </w:pPr>
    </w:p>
    <w:p w14:paraId="73FE20D0" w14:textId="77777777" w:rsidR="004C623B" w:rsidRPr="00D73488" w:rsidRDefault="004C623B" w:rsidP="004C623B">
      <w:pPr>
        <w:pStyle w:val="2"/>
      </w:pPr>
      <w:bookmarkStart w:id="299" w:name="_Toc514318796"/>
      <w:r w:rsidRPr="00D73488">
        <w:t>9.3. Сведения о предыдущих выпусках ценных бумаг эмитента, за исключением акций эмитента</w:t>
      </w:r>
      <w:bookmarkEnd w:id="299"/>
    </w:p>
    <w:p w14:paraId="19C48442" w14:textId="6B6C020B" w:rsidR="004C623B" w:rsidRPr="00D73488" w:rsidRDefault="005427F4" w:rsidP="004C623B">
      <w:pPr>
        <w:pStyle w:val="Basic"/>
        <w:rPr>
          <w:b/>
          <w:i/>
        </w:rPr>
      </w:pPr>
      <w:r w:rsidRPr="00D73488">
        <w:rPr>
          <w:b/>
          <w:bCs/>
          <w:i/>
          <w:iCs/>
          <w:lang w:eastAsia="ru-RU"/>
        </w:rPr>
        <w:t>Сведения не указываются в соответствии с п. 90.5 Положения о раскрытии информации.</w:t>
      </w:r>
    </w:p>
    <w:p w14:paraId="2312A1A2" w14:textId="77777777" w:rsidR="004C623B" w:rsidRPr="00D73488" w:rsidRDefault="004C623B" w:rsidP="009A4D47">
      <w:pPr>
        <w:pStyle w:val="Basic"/>
        <w:rPr>
          <w:b/>
          <w:bCs/>
          <w:i/>
          <w:iCs/>
        </w:rPr>
      </w:pPr>
    </w:p>
    <w:p w14:paraId="1CCF8C89" w14:textId="77777777" w:rsidR="004C623B" w:rsidRPr="00D73488" w:rsidRDefault="004C623B" w:rsidP="004C623B">
      <w:pPr>
        <w:pStyle w:val="3"/>
      </w:pPr>
      <w:bookmarkStart w:id="300" w:name="_Toc514318797"/>
      <w:r w:rsidRPr="00D73488">
        <w:t>9.3.1. Сведения о выпусках, все ценные бумаги которых погашены</w:t>
      </w:r>
      <w:bookmarkEnd w:id="300"/>
    </w:p>
    <w:p w14:paraId="614F1E96" w14:textId="77777777" w:rsidR="004C623B" w:rsidRPr="00D73488" w:rsidRDefault="004C623B" w:rsidP="004C623B">
      <w:pPr>
        <w:pStyle w:val="Basic"/>
      </w:pPr>
      <w:r w:rsidRPr="00D73488">
        <w:t>По каждому выпуску, все ценные бумаги которого были погашены в течение пяти последних завершенных отчетных лет, а если эмитент осуществляет свою деятельность менее пяти лет - в течение всего периода осуществления эмитентом своей деятельности, в табличной форме указываются следующие сведения:</w:t>
      </w:r>
    </w:p>
    <w:p w14:paraId="335550E3" w14:textId="77777777" w:rsidR="004C623B" w:rsidRPr="00D73488" w:rsidRDefault="004C623B" w:rsidP="004C623B">
      <w:pPr>
        <w:pStyle w:val="Basic"/>
        <w:rPr>
          <w:b/>
          <w:i/>
        </w:rPr>
      </w:pPr>
      <w:r w:rsidRPr="00D73488">
        <w:rPr>
          <w:b/>
          <w:i/>
        </w:rPr>
        <w:t>Указанные выпуски отсутствуют</w:t>
      </w:r>
    </w:p>
    <w:p w14:paraId="6B0CD99F" w14:textId="77777777" w:rsidR="004C623B" w:rsidRPr="00D73488" w:rsidRDefault="004C623B" w:rsidP="004C623B">
      <w:pPr>
        <w:widowControl w:val="0"/>
        <w:autoSpaceDE w:val="0"/>
        <w:autoSpaceDN w:val="0"/>
        <w:adjustRightInd w:val="0"/>
        <w:jc w:val="both"/>
        <w:rPr>
          <w:rFonts w:cs="Calibri"/>
        </w:rPr>
      </w:pPr>
    </w:p>
    <w:p w14:paraId="67059BB3" w14:textId="77777777" w:rsidR="004C623B" w:rsidRPr="00D73488" w:rsidRDefault="004C623B" w:rsidP="004C623B">
      <w:pPr>
        <w:pStyle w:val="3"/>
      </w:pPr>
      <w:bookmarkStart w:id="301" w:name="_Toc514318798"/>
      <w:r w:rsidRPr="00D73488">
        <w:t>9.3.2. Сведения о выпусках, ценные бумаги которых не являются погашенными</w:t>
      </w:r>
      <w:bookmarkEnd w:id="301"/>
    </w:p>
    <w:p w14:paraId="5D331471" w14:textId="77777777" w:rsidR="004C623B" w:rsidRPr="00D73488" w:rsidRDefault="004C623B" w:rsidP="009A4D47">
      <w:pPr>
        <w:pStyle w:val="Basic"/>
      </w:pPr>
      <w:proofErr w:type="gramStart"/>
      <w:r w:rsidRPr="00D73488">
        <w:t>Раскрывается информация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законом "О рынке ценных бумаг" выпуск (выпуски) ценных бумаг не подлежал</w:t>
      </w:r>
      <w:proofErr w:type="gramEnd"/>
      <w:r w:rsidRPr="00D73488">
        <w:t xml:space="preserve"> (</w:t>
      </w:r>
      <w:proofErr w:type="gramStart"/>
      <w:r w:rsidRPr="00D73488">
        <w:t>не подлежали) государственной регистрации) и которые не являются погашенными (могут быть размещены, размещаются, размещены и (или) находятся в обращении).</w:t>
      </w:r>
      <w:proofErr w:type="gramEnd"/>
    </w:p>
    <w:p w14:paraId="0BA41AE8" w14:textId="77777777" w:rsidR="004C623B" w:rsidRPr="00D73488" w:rsidRDefault="004C623B" w:rsidP="004C623B">
      <w:pPr>
        <w:pStyle w:val="Basic"/>
        <w:rPr>
          <w:b/>
          <w:i/>
        </w:rPr>
      </w:pPr>
      <w:r w:rsidRPr="00D73488">
        <w:rPr>
          <w:b/>
          <w:i/>
        </w:rPr>
        <w:t>Указанные выпуски отсутствуют</w:t>
      </w:r>
    </w:p>
    <w:p w14:paraId="31A8E051" w14:textId="77777777" w:rsidR="004C623B" w:rsidRPr="00D73488" w:rsidRDefault="004C623B" w:rsidP="004C623B">
      <w:pPr>
        <w:pStyle w:val="Basic"/>
      </w:pPr>
    </w:p>
    <w:p w14:paraId="36B25972" w14:textId="77777777" w:rsidR="004C623B" w:rsidRPr="00D73488" w:rsidRDefault="004C623B" w:rsidP="004C623B">
      <w:pPr>
        <w:pStyle w:val="2"/>
      </w:pPr>
      <w:bookmarkStart w:id="302" w:name="_Toc514318799"/>
      <w:r w:rsidRPr="00D73488">
        <w:t xml:space="preserve">9.4. </w:t>
      </w:r>
      <w:proofErr w:type="gramStart"/>
      <w:r w:rsidRPr="00D73488">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302"/>
      <w:proofErr w:type="gramEnd"/>
    </w:p>
    <w:p w14:paraId="731E31F8" w14:textId="77777777" w:rsidR="004C623B" w:rsidRPr="00D73488" w:rsidRDefault="004C623B" w:rsidP="004C623B">
      <w:pPr>
        <w:pStyle w:val="Basic"/>
      </w:pPr>
      <w:proofErr w:type="gramStart"/>
      <w:r w:rsidRPr="00D73488">
        <w:t xml:space="preserve">В случае размещения эмитентом облигаций с обеспечением, обязательства по которым не исполнены, раскрываются сведения о лице (лицах), предоставившем обеспечение по размещенным облигациям, а также об условиях обеспечения исполнения обязательств по размещенным облигациям эмитента с обеспечением: </w:t>
      </w:r>
      <w:r w:rsidRPr="00D73488">
        <w:rPr>
          <w:b/>
          <w:i/>
        </w:rPr>
        <w:t>такие облигации отсутствуют.</w:t>
      </w:r>
      <w:proofErr w:type="gramEnd"/>
    </w:p>
    <w:p w14:paraId="686FE2D7" w14:textId="77777777" w:rsidR="004C623B" w:rsidRPr="00D73488" w:rsidRDefault="004C623B" w:rsidP="004C623B">
      <w:pPr>
        <w:widowControl w:val="0"/>
        <w:autoSpaceDE w:val="0"/>
        <w:autoSpaceDN w:val="0"/>
        <w:adjustRightInd w:val="0"/>
        <w:jc w:val="both"/>
        <w:rPr>
          <w:rFonts w:cs="Calibri"/>
        </w:rPr>
      </w:pPr>
    </w:p>
    <w:p w14:paraId="275E33BD" w14:textId="77777777" w:rsidR="004C623B" w:rsidRPr="00D73488" w:rsidRDefault="004C623B" w:rsidP="004C623B">
      <w:pPr>
        <w:pStyle w:val="2"/>
      </w:pPr>
      <w:bookmarkStart w:id="303" w:name="_Toc514318800"/>
      <w:r w:rsidRPr="00D73488">
        <w:lastRenderedPageBreak/>
        <w:t>9.5. Сведения об организациях, осуществляющих учет прав на эмиссионные ценные бумаги эмитента</w:t>
      </w:r>
      <w:bookmarkEnd w:id="303"/>
    </w:p>
    <w:p w14:paraId="63F3A722" w14:textId="77777777" w:rsidR="004C623B" w:rsidRPr="00D73488" w:rsidRDefault="004C623B" w:rsidP="004C623B">
      <w:pPr>
        <w:pStyle w:val="Basic"/>
        <w:rPr>
          <w:b/>
          <w:i/>
        </w:rPr>
      </w:pPr>
      <w:r w:rsidRPr="00D73488">
        <w:rPr>
          <w:b/>
          <w:i/>
        </w:rPr>
        <w:t>Эмитент не является акционерным обществом, а также эмитентом именных ценных бумаг.</w:t>
      </w:r>
    </w:p>
    <w:p w14:paraId="155FBC83" w14:textId="77777777" w:rsidR="004C623B" w:rsidRPr="00D73488" w:rsidRDefault="004C623B" w:rsidP="004C623B">
      <w:pPr>
        <w:pStyle w:val="Basic"/>
      </w:pPr>
    </w:p>
    <w:p w14:paraId="14CFBC6B" w14:textId="77777777" w:rsidR="004C623B" w:rsidRPr="00D73488" w:rsidRDefault="004C623B" w:rsidP="004C623B">
      <w:pPr>
        <w:pStyle w:val="Basic"/>
        <w:rPr>
          <w:b/>
          <w:i/>
        </w:rPr>
      </w:pPr>
      <w:r w:rsidRPr="00D73488">
        <w:rPr>
          <w:b/>
          <w:i/>
        </w:rPr>
        <w:t xml:space="preserve">В </w:t>
      </w:r>
      <w:proofErr w:type="gramStart"/>
      <w:r w:rsidRPr="00D73488">
        <w:rPr>
          <w:b/>
          <w:i/>
        </w:rPr>
        <w:t>обращении</w:t>
      </w:r>
      <w:proofErr w:type="gramEnd"/>
      <w:r w:rsidRPr="00D73488">
        <w:rPr>
          <w:b/>
          <w:i/>
        </w:rPr>
        <w:t xml:space="preserve"> не находятся документарные ценные бумаги эмитента с обязательным централизованным хранением.</w:t>
      </w:r>
    </w:p>
    <w:p w14:paraId="007C0BA6" w14:textId="77777777" w:rsidR="004C623B" w:rsidRPr="00D73488" w:rsidRDefault="004C623B" w:rsidP="004C623B">
      <w:pPr>
        <w:widowControl w:val="0"/>
        <w:autoSpaceDE w:val="0"/>
        <w:autoSpaceDN w:val="0"/>
        <w:adjustRightInd w:val="0"/>
        <w:jc w:val="both"/>
        <w:rPr>
          <w:rFonts w:cs="Calibri"/>
        </w:rPr>
      </w:pPr>
    </w:p>
    <w:p w14:paraId="31D78A51" w14:textId="77777777" w:rsidR="004C623B" w:rsidRPr="00D73488" w:rsidRDefault="004C623B" w:rsidP="004C623B">
      <w:pPr>
        <w:pStyle w:val="2"/>
      </w:pPr>
      <w:bookmarkStart w:id="304" w:name="_Toc514318801"/>
      <w:r w:rsidRPr="00D73488">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304"/>
    </w:p>
    <w:p w14:paraId="34E202F2"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5D97C1C3" w14:textId="77777777" w:rsidR="004C623B" w:rsidRPr="00D73488" w:rsidRDefault="004C623B" w:rsidP="004C623B">
      <w:pPr>
        <w:widowControl w:val="0"/>
        <w:autoSpaceDE w:val="0"/>
        <w:autoSpaceDN w:val="0"/>
        <w:adjustRightInd w:val="0"/>
        <w:jc w:val="both"/>
        <w:rPr>
          <w:rFonts w:cs="Calibri"/>
        </w:rPr>
      </w:pPr>
    </w:p>
    <w:p w14:paraId="21F12EBF" w14:textId="77777777" w:rsidR="004C623B" w:rsidRPr="00D73488" w:rsidRDefault="004C623B" w:rsidP="004C623B">
      <w:pPr>
        <w:pStyle w:val="2"/>
      </w:pPr>
      <w:bookmarkStart w:id="305" w:name="_Toc514318802"/>
      <w:r w:rsidRPr="00D73488">
        <w:t xml:space="preserve">9.7. </w:t>
      </w:r>
      <w:proofErr w:type="gramStart"/>
      <w:r w:rsidRPr="00D73488">
        <w:t>Сведения об объявленных (начисленных) и о выплаченных дивидендах по акциям эмитента, а также о доходах по облигациям эмитента</w:t>
      </w:r>
      <w:bookmarkEnd w:id="305"/>
      <w:proofErr w:type="gramEnd"/>
    </w:p>
    <w:p w14:paraId="3C9B098A" w14:textId="77777777" w:rsidR="004C623B" w:rsidRPr="00D73488" w:rsidRDefault="004C623B" w:rsidP="004C623B">
      <w:pPr>
        <w:pStyle w:val="Basic"/>
        <w:rPr>
          <w:b/>
          <w:bCs/>
          <w:i/>
          <w:iCs/>
        </w:rPr>
      </w:pPr>
      <w:r w:rsidRPr="00D73488">
        <w:rPr>
          <w:b/>
          <w:bCs/>
          <w:i/>
          <w:iCs/>
          <w:lang w:eastAsia="ru-RU"/>
        </w:rPr>
        <w:t>Сведения не указываются в соответствии с п. 90.5 Положения о раскрытии информации.</w:t>
      </w:r>
    </w:p>
    <w:p w14:paraId="22C9B6CC" w14:textId="77777777" w:rsidR="004C623B" w:rsidRPr="00D73488" w:rsidRDefault="004C623B" w:rsidP="004C623B">
      <w:pPr>
        <w:widowControl w:val="0"/>
        <w:autoSpaceDE w:val="0"/>
        <w:autoSpaceDN w:val="0"/>
        <w:adjustRightInd w:val="0"/>
        <w:jc w:val="both"/>
        <w:rPr>
          <w:rFonts w:cs="Calibri"/>
        </w:rPr>
      </w:pPr>
    </w:p>
    <w:p w14:paraId="2F766469" w14:textId="77777777" w:rsidR="004C623B" w:rsidRPr="00D73488" w:rsidRDefault="004C623B" w:rsidP="004C623B">
      <w:pPr>
        <w:pStyle w:val="2"/>
      </w:pPr>
      <w:bookmarkStart w:id="306" w:name="_Toc514318803"/>
      <w:r w:rsidRPr="00D73488">
        <w:t>9.8. Иные сведения</w:t>
      </w:r>
      <w:bookmarkEnd w:id="306"/>
    </w:p>
    <w:p w14:paraId="2C68F9BB" w14:textId="62FC792E" w:rsidR="00010283" w:rsidRDefault="004C623B" w:rsidP="0087475D">
      <w:pPr>
        <w:pStyle w:val="Basic"/>
        <w:rPr>
          <w:b/>
          <w:i/>
        </w:rPr>
      </w:pPr>
      <w:r w:rsidRPr="00D73488">
        <w:rPr>
          <w:b/>
          <w:i/>
        </w:rPr>
        <w:t>Иная информация об эмитенте и его ценных бумагах отсутствует.</w:t>
      </w:r>
    </w:p>
    <w:p w14:paraId="0AC1BD85" w14:textId="0F23E5EB" w:rsidR="00010283" w:rsidRPr="00CB7C0F" w:rsidRDefault="00010283">
      <w:pPr>
        <w:rPr>
          <w:b/>
          <w:i/>
          <w:szCs w:val="20"/>
        </w:rPr>
      </w:pPr>
      <w:bookmarkStart w:id="307" w:name="_GoBack"/>
      <w:bookmarkEnd w:id="307"/>
    </w:p>
    <w:sectPr w:rsidR="00010283" w:rsidRPr="00CB7C0F" w:rsidSect="00474DDB">
      <w:footerReference w:type="even" r:id="rId11"/>
      <w:footerReference w:type="default" r:id="rId12"/>
      <w:pgSz w:w="11909" w:h="16834" w:code="9"/>
      <w:pgMar w:top="567" w:right="567" w:bottom="567" w:left="1134" w:header="720" w:footer="567" w:gutter="0"/>
      <w:pgNumType w:start="1"/>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8D576" w14:textId="77777777" w:rsidR="00607F1F" w:rsidRDefault="00607F1F">
      <w:r>
        <w:separator/>
      </w:r>
    </w:p>
  </w:endnote>
  <w:endnote w:type="continuationSeparator" w:id="0">
    <w:p w14:paraId="356CCD43" w14:textId="77777777" w:rsidR="00607F1F" w:rsidRDefault="0060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erifC">
    <w:altName w:val="OfficinaSerifC"/>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65E2A" w14:textId="77777777" w:rsidR="00607F1F" w:rsidRDefault="00607F1F" w:rsidP="0094409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2673A04" w14:textId="77777777" w:rsidR="00607F1F" w:rsidRDefault="00607F1F" w:rsidP="0094409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A96E" w14:textId="0503E52A" w:rsidR="00607F1F" w:rsidRDefault="00607F1F" w:rsidP="0094409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B7C0F">
      <w:rPr>
        <w:rStyle w:val="aa"/>
        <w:noProof/>
      </w:rPr>
      <w:t>83</w:t>
    </w:r>
    <w:r>
      <w:rPr>
        <w:rStyle w:val="aa"/>
      </w:rPr>
      <w:fldChar w:fldCharType="end"/>
    </w:r>
  </w:p>
  <w:p w14:paraId="5680CCEE" w14:textId="77777777" w:rsidR="00607F1F" w:rsidRDefault="00607F1F" w:rsidP="0094409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171EC" w14:textId="77777777" w:rsidR="00607F1F" w:rsidRDefault="00607F1F">
      <w:r>
        <w:separator/>
      </w:r>
    </w:p>
  </w:footnote>
  <w:footnote w:type="continuationSeparator" w:id="0">
    <w:p w14:paraId="5ED0F1A8" w14:textId="77777777" w:rsidR="00607F1F" w:rsidRDefault="00607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0CEF"/>
    <w:multiLevelType w:val="hybridMultilevel"/>
    <w:tmpl w:val="B1F0B1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A6A5C41"/>
    <w:multiLevelType w:val="hybridMultilevel"/>
    <w:tmpl w:val="DB025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32"/>
    <w:rsid w:val="00010283"/>
    <w:rsid w:val="0001437E"/>
    <w:rsid w:val="00016E8D"/>
    <w:rsid w:val="00020787"/>
    <w:rsid w:val="000226CD"/>
    <w:rsid w:val="000265DE"/>
    <w:rsid w:val="000429F2"/>
    <w:rsid w:val="00043883"/>
    <w:rsid w:val="000535AF"/>
    <w:rsid w:val="00055487"/>
    <w:rsid w:val="0006339D"/>
    <w:rsid w:val="000744D5"/>
    <w:rsid w:val="00076546"/>
    <w:rsid w:val="000A0C35"/>
    <w:rsid w:val="000A5513"/>
    <w:rsid w:val="000A5D62"/>
    <w:rsid w:val="000D73F3"/>
    <w:rsid w:val="000E0806"/>
    <w:rsid w:val="000E1359"/>
    <w:rsid w:val="00123A20"/>
    <w:rsid w:val="00130898"/>
    <w:rsid w:val="00154917"/>
    <w:rsid w:val="00156DC6"/>
    <w:rsid w:val="00160D3C"/>
    <w:rsid w:val="00166903"/>
    <w:rsid w:val="00167627"/>
    <w:rsid w:val="00173FBF"/>
    <w:rsid w:val="00174297"/>
    <w:rsid w:val="001B35D8"/>
    <w:rsid w:val="001D482C"/>
    <w:rsid w:val="001F2C73"/>
    <w:rsid w:val="001F45A6"/>
    <w:rsid w:val="001F7F54"/>
    <w:rsid w:val="0021104F"/>
    <w:rsid w:val="002221FC"/>
    <w:rsid w:val="00224A0F"/>
    <w:rsid w:val="00224D48"/>
    <w:rsid w:val="0024331C"/>
    <w:rsid w:val="00250412"/>
    <w:rsid w:val="00250842"/>
    <w:rsid w:val="00250D78"/>
    <w:rsid w:val="002510EB"/>
    <w:rsid w:val="002618B6"/>
    <w:rsid w:val="0027153E"/>
    <w:rsid w:val="00271934"/>
    <w:rsid w:val="00284C8F"/>
    <w:rsid w:val="00287C32"/>
    <w:rsid w:val="00293AD9"/>
    <w:rsid w:val="002A2871"/>
    <w:rsid w:val="002B75D3"/>
    <w:rsid w:val="002D667A"/>
    <w:rsid w:val="002D6EF4"/>
    <w:rsid w:val="002E6C69"/>
    <w:rsid w:val="002E7515"/>
    <w:rsid w:val="002F2671"/>
    <w:rsid w:val="00304DE7"/>
    <w:rsid w:val="00311B9E"/>
    <w:rsid w:val="003132BE"/>
    <w:rsid w:val="003202E8"/>
    <w:rsid w:val="00324B50"/>
    <w:rsid w:val="003252C1"/>
    <w:rsid w:val="00327EDA"/>
    <w:rsid w:val="00347FF2"/>
    <w:rsid w:val="003540E0"/>
    <w:rsid w:val="00364FAF"/>
    <w:rsid w:val="00390DDB"/>
    <w:rsid w:val="00396C0F"/>
    <w:rsid w:val="003A1A05"/>
    <w:rsid w:val="003A5503"/>
    <w:rsid w:val="003A5D91"/>
    <w:rsid w:val="003A61E4"/>
    <w:rsid w:val="003C0AB9"/>
    <w:rsid w:val="003C2C11"/>
    <w:rsid w:val="003D4699"/>
    <w:rsid w:val="003E7C53"/>
    <w:rsid w:val="00423371"/>
    <w:rsid w:val="00423E8D"/>
    <w:rsid w:val="00433A3A"/>
    <w:rsid w:val="0043792B"/>
    <w:rsid w:val="00445656"/>
    <w:rsid w:val="00447D9D"/>
    <w:rsid w:val="00450FD6"/>
    <w:rsid w:val="00452E32"/>
    <w:rsid w:val="00471BCA"/>
    <w:rsid w:val="00474DDB"/>
    <w:rsid w:val="00481387"/>
    <w:rsid w:val="004C4318"/>
    <w:rsid w:val="004C623B"/>
    <w:rsid w:val="004C6424"/>
    <w:rsid w:val="004D2E58"/>
    <w:rsid w:val="004E3F0E"/>
    <w:rsid w:val="004F69B4"/>
    <w:rsid w:val="004F7A95"/>
    <w:rsid w:val="00507FDD"/>
    <w:rsid w:val="005146F4"/>
    <w:rsid w:val="00515732"/>
    <w:rsid w:val="00525B94"/>
    <w:rsid w:val="00525DA4"/>
    <w:rsid w:val="00525F73"/>
    <w:rsid w:val="00527242"/>
    <w:rsid w:val="0053391B"/>
    <w:rsid w:val="00537003"/>
    <w:rsid w:val="005427F4"/>
    <w:rsid w:val="00554129"/>
    <w:rsid w:val="00584738"/>
    <w:rsid w:val="00586311"/>
    <w:rsid w:val="005904C8"/>
    <w:rsid w:val="00592C1F"/>
    <w:rsid w:val="0059489B"/>
    <w:rsid w:val="005A0A5C"/>
    <w:rsid w:val="005A1729"/>
    <w:rsid w:val="005A1A05"/>
    <w:rsid w:val="005A7D6B"/>
    <w:rsid w:val="005B029B"/>
    <w:rsid w:val="005B09EC"/>
    <w:rsid w:val="005B0BEF"/>
    <w:rsid w:val="005B71EB"/>
    <w:rsid w:val="005C6E3F"/>
    <w:rsid w:val="005D2258"/>
    <w:rsid w:val="005E7D8A"/>
    <w:rsid w:val="005F4562"/>
    <w:rsid w:val="0060586E"/>
    <w:rsid w:val="00607F1F"/>
    <w:rsid w:val="00620D81"/>
    <w:rsid w:val="00621841"/>
    <w:rsid w:val="00632CCA"/>
    <w:rsid w:val="00646C48"/>
    <w:rsid w:val="006675C6"/>
    <w:rsid w:val="00674596"/>
    <w:rsid w:val="006752FA"/>
    <w:rsid w:val="00686DD5"/>
    <w:rsid w:val="006916DC"/>
    <w:rsid w:val="006A59E9"/>
    <w:rsid w:val="006B6279"/>
    <w:rsid w:val="006B6EEA"/>
    <w:rsid w:val="006B7D0C"/>
    <w:rsid w:val="006D0A87"/>
    <w:rsid w:val="006D58F6"/>
    <w:rsid w:val="006E0EC5"/>
    <w:rsid w:val="006E185B"/>
    <w:rsid w:val="006E3C49"/>
    <w:rsid w:val="006E6D4F"/>
    <w:rsid w:val="006F1D9F"/>
    <w:rsid w:val="00706ED6"/>
    <w:rsid w:val="00722A8D"/>
    <w:rsid w:val="00724147"/>
    <w:rsid w:val="00726B68"/>
    <w:rsid w:val="00746957"/>
    <w:rsid w:val="007548B6"/>
    <w:rsid w:val="00755294"/>
    <w:rsid w:val="007570AB"/>
    <w:rsid w:val="007724C0"/>
    <w:rsid w:val="007A641B"/>
    <w:rsid w:val="007C02B2"/>
    <w:rsid w:val="007C4269"/>
    <w:rsid w:val="007C6DCF"/>
    <w:rsid w:val="007E56CE"/>
    <w:rsid w:val="007F2654"/>
    <w:rsid w:val="008002F6"/>
    <w:rsid w:val="00801242"/>
    <w:rsid w:val="00812ED9"/>
    <w:rsid w:val="00824205"/>
    <w:rsid w:val="00830658"/>
    <w:rsid w:val="00840138"/>
    <w:rsid w:val="00840DAE"/>
    <w:rsid w:val="008442EF"/>
    <w:rsid w:val="00860505"/>
    <w:rsid w:val="00872FE0"/>
    <w:rsid w:val="0087475D"/>
    <w:rsid w:val="00881EA8"/>
    <w:rsid w:val="008A12A8"/>
    <w:rsid w:val="008B42FD"/>
    <w:rsid w:val="008C3C43"/>
    <w:rsid w:val="008D0592"/>
    <w:rsid w:val="008F20C4"/>
    <w:rsid w:val="008F2A8A"/>
    <w:rsid w:val="008F5AAF"/>
    <w:rsid w:val="0090161C"/>
    <w:rsid w:val="00940CBE"/>
    <w:rsid w:val="0094409B"/>
    <w:rsid w:val="00951CD3"/>
    <w:rsid w:val="00955B4C"/>
    <w:rsid w:val="00957705"/>
    <w:rsid w:val="0096589E"/>
    <w:rsid w:val="00967E77"/>
    <w:rsid w:val="009762F7"/>
    <w:rsid w:val="00991832"/>
    <w:rsid w:val="00997CBE"/>
    <w:rsid w:val="009A4D47"/>
    <w:rsid w:val="009B63F5"/>
    <w:rsid w:val="009C1DEB"/>
    <w:rsid w:val="009C3417"/>
    <w:rsid w:val="009D0000"/>
    <w:rsid w:val="009D5ECD"/>
    <w:rsid w:val="009E1527"/>
    <w:rsid w:val="009F15CD"/>
    <w:rsid w:val="00A02F97"/>
    <w:rsid w:val="00A06EEB"/>
    <w:rsid w:val="00A109B5"/>
    <w:rsid w:val="00A109E1"/>
    <w:rsid w:val="00A1234C"/>
    <w:rsid w:val="00A168BA"/>
    <w:rsid w:val="00A445F3"/>
    <w:rsid w:val="00A610DB"/>
    <w:rsid w:val="00A61AD1"/>
    <w:rsid w:val="00A779E5"/>
    <w:rsid w:val="00A77E5E"/>
    <w:rsid w:val="00A80BFF"/>
    <w:rsid w:val="00A82CCA"/>
    <w:rsid w:val="00AA22C6"/>
    <w:rsid w:val="00AA2B29"/>
    <w:rsid w:val="00AA5B84"/>
    <w:rsid w:val="00AB0334"/>
    <w:rsid w:val="00AB270D"/>
    <w:rsid w:val="00AB2D10"/>
    <w:rsid w:val="00AB5585"/>
    <w:rsid w:val="00AB677F"/>
    <w:rsid w:val="00AD224F"/>
    <w:rsid w:val="00AE570A"/>
    <w:rsid w:val="00AE5DD1"/>
    <w:rsid w:val="00B01B8F"/>
    <w:rsid w:val="00B02355"/>
    <w:rsid w:val="00B12A60"/>
    <w:rsid w:val="00B4111D"/>
    <w:rsid w:val="00B714C0"/>
    <w:rsid w:val="00B7493B"/>
    <w:rsid w:val="00B810E6"/>
    <w:rsid w:val="00B818FD"/>
    <w:rsid w:val="00B93044"/>
    <w:rsid w:val="00BA04D4"/>
    <w:rsid w:val="00BA6491"/>
    <w:rsid w:val="00BB3823"/>
    <w:rsid w:val="00BB699B"/>
    <w:rsid w:val="00BD2E2D"/>
    <w:rsid w:val="00BD52E9"/>
    <w:rsid w:val="00BF6388"/>
    <w:rsid w:val="00BF6BFC"/>
    <w:rsid w:val="00C003C8"/>
    <w:rsid w:val="00C0150C"/>
    <w:rsid w:val="00C25434"/>
    <w:rsid w:val="00C26BB3"/>
    <w:rsid w:val="00C439BF"/>
    <w:rsid w:val="00C46DE9"/>
    <w:rsid w:val="00C60CEA"/>
    <w:rsid w:val="00C63809"/>
    <w:rsid w:val="00C675EB"/>
    <w:rsid w:val="00C70A7C"/>
    <w:rsid w:val="00C72E94"/>
    <w:rsid w:val="00C7506F"/>
    <w:rsid w:val="00C82EF3"/>
    <w:rsid w:val="00C8357B"/>
    <w:rsid w:val="00C84244"/>
    <w:rsid w:val="00C915DD"/>
    <w:rsid w:val="00C9287F"/>
    <w:rsid w:val="00CB42D4"/>
    <w:rsid w:val="00CB7C0F"/>
    <w:rsid w:val="00CC05C8"/>
    <w:rsid w:val="00CC72D0"/>
    <w:rsid w:val="00CD16AA"/>
    <w:rsid w:val="00CE66D2"/>
    <w:rsid w:val="00CE79AC"/>
    <w:rsid w:val="00CF76AC"/>
    <w:rsid w:val="00D0707B"/>
    <w:rsid w:val="00D14A90"/>
    <w:rsid w:val="00D15257"/>
    <w:rsid w:val="00D23735"/>
    <w:rsid w:val="00D3146E"/>
    <w:rsid w:val="00D33D73"/>
    <w:rsid w:val="00D36A7F"/>
    <w:rsid w:val="00D44073"/>
    <w:rsid w:val="00D47E62"/>
    <w:rsid w:val="00D606FA"/>
    <w:rsid w:val="00D65DEB"/>
    <w:rsid w:val="00D73488"/>
    <w:rsid w:val="00D765CD"/>
    <w:rsid w:val="00D95309"/>
    <w:rsid w:val="00D97BB6"/>
    <w:rsid w:val="00DA1F49"/>
    <w:rsid w:val="00DA5FA2"/>
    <w:rsid w:val="00DB05CF"/>
    <w:rsid w:val="00DE0C0E"/>
    <w:rsid w:val="00DE5CA7"/>
    <w:rsid w:val="00E03160"/>
    <w:rsid w:val="00E131F0"/>
    <w:rsid w:val="00E1683C"/>
    <w:rsid w:val="00E253F6"/>
    <w:rsid w:val="00E26FD6"/>
    <w:rsid w:val="00E41600"/>
    <w:rsid w:val="00E461FC"/>
    <w:rsid w:val="00E71EF9"/>
    <w:rsid w:val="00E74535"/>
    <w:rsid w:val="00E93C7E"/>
    <w:rsid w:val="00EA5142"/>
    <w:rsid w:val="00EA5A6E"/>
    <w:rsid w:val="00EB2CFA"/>
    <w:rsid w:val="00EC348C"/>
    <w:rsid w:val="00EC7091"/>
    <w:rsid w:val="00ED478D"/>
    <w:rsid w:val="00ED697B"/>
    <w:rsid w:val="00EE238E"/>
    <w:rsid w:val="00EE6233"/>
    <w:rsid w:val="00F02E96"/>
    <w:rsid w:val="00F04685"/>
    <w:rsid w:val="00F16CFB"/>
    <w:rsid w:val="00F2333F"/>
    <w:rsid w:val="00F23B74"/>
    <w:rsid w:val="00F30040"/>
    <w:rsid w:val="00F304CF"/>
    <w:rsid w:val="00F41BBD"/>
    <w:rsid w:val="00F441A2"/>
    <w:rsid w:val="00F441FC"/>
    <w:rsid w:val="00F46882"/>
    <w:rsid w:val="00F54D32"/>
    <w:rsid w:val="00F5506E"/>
    <w:rsid w:val="00FA0D09"/>
    <w:rsid w:val="00FA3962"/>
    <w:rsid w:val="00FA5D61"/>
    <w:rsid w:val="00FB75B6"/>
    <w:rsid w:val="00FC0A18"/>
    <w:rsid w:val="00FC6E2C"/>
    <w:rsid w:val="00FD1949"/>
    <w:rsid w:val="00FF098A"/>
    <w:rsid w:val="00FF12DF"/>
    <w:rsid w:val="00FF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0E25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CF"/>
    <w:rPr>
      <w:rFonts w:ascii="Times New Roman" w:hAnsi="Times New Roman"/>
      <w:lang w:eastAsia="en-US"/>
    </w:rPr>
  </w:style>
  <w:style w:type="paragraph" w:styleId="1">
    <w:name w:val="heading 1"/>
    <w:basedOn w:val="a"/>
    <w:next w:val="a"/>
    <w:link w:val="10"/>
    <w:uiPriority w:val="99"/>
    <w:qFormat/>
    <w:locked/>
    <w:rsid w:val="009440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94409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9440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b/>
      <w:kern w:val="32"/>
      <w:sz w:val="32"/>
      <w:lang w:val="x-none" w:eastAsia="en-US"/>
    </w:rPr>
  </w:style>
  <w:style w:type="character" w:customStyle="1" w:styleId="20">
    <w:name w:val="Заголовок 2 Знак"/>
    <w:basedOn w:val="a0"/>
    <w:link w:val="2"/>
    <w:uiPriority w:val="99"/>
    <w:locked/>
    <w:rPr>
      <w:rFonts w:ascii="Cambria" w:hAnsi="Cambria"/>
      <w:b/>
      <w:i/>
      <w:sz w:val="28"/>
      <w:lang w:val="x-none" w:eastAsia="en-US"/>
    </w:rPr>
  </w:style>
  <w:style w:type="character" w:customStyle="1" w:styleId="30">
    <w:name w:val="Заголовок 3 Знак"/>
    <w:basedOn w:val="a0"/>
    <w:link w:val="3"/>
    <w:uiPriority w:val="99"/>
    <w:locked/>
    <w:rPr>
      <w:rFonts w:ascii="Cambria" w:hAnsi="Cambria"/>
      <w:b/>
      <w:sz w:val="26"/>
      <w:lang w:val="x-none" w:eastAsia="en-US"/>
    </w:rPr>
  </w:style>
  <w:style w:type="paragraph" w:styleId="a3">
    <w:name w:val="Balloon Text"/>
    <w:basedOn w:val="a"/>
    <w:link w:val="a4"/>
    <w:uiPriority w:val="99"/>
    <w:semiHidden/>
    <w:rPr>
      <w:rFonts w:ascii="Tahoma" w:hAnsi="Tahoma" w:cs="Tahoma"/>
      <w:sz w:val="16"/>
      <w:szCs w:val="16"/>
      <w:lang w:eastAsia="ru-RU"/>
    </w:rPr>
  </w:style>
  <w:style w:type="character" w:customStyle="1" w:styleId="a4">
    <w:name w:val="Текст выноски Знак"/>
    <w:basedOn w:val="a0"/>
    <w:link w:val="a3"/>
    <w:uiPriority w:val="99"/>
    <w:semiHidden/>
    <w:locked/>
    <w:rPr>
      <w:rFonts w:ascii="Times New Roman" w:hAnsi="Times New Roman"/>
      <w:sz w:val="2"/>
      <w:lang w:val="x-none" w:eastAsia="en-US"/>
    </w:rPr>
  </w:style>
  <w:style w:type="paragraph" w:customStyle="1" w:styleId="ConsPlusNormal">
    <w:name w:val="ConsPlusNormal"/>
    <w:uiPriority w:val="99"/>
    <w:rsid w:val="00287C32"/>
    <w:pPr>
      <w:widowControl w:val="0"/>
      <w:autoSpaceDE w:val="0"/>
      <w:autoSpaceDN w:val="0"/>
      <w:adjustRightInd w:val="0"/>
    </w:pPr>
    <w:rPr>
      <w:rFonts w:eastAsia="Times New Roman" w:cs="Calibri"/>
    </w:rPr>
  </w:style>
  <w:style w:type="paragraph" w:customStyle="1" w:styleId="ConsPlusNonformat">
    <w:name w:val="ConsPlusNonformat"/>
    <w:uiPriority w:val="99"/>
    <w:rsid w:val="00287C3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287C32"/>
    <w:pPr>
      <w:widowControl w:val="0"/>
      <w:autoSpaceDE w:val="0"/>
      <w:autoSpaceDN w:val="0"/>
      <w:adjustRightInd w:val="0"/>
    </w:pPr>
    <w:rPr>
      <w:rFonts w:eastAsia="Times New Roman" w:cs="Calibri"/>
      <w:b/>
      <w:bCs/>
    </w:rPr>
  </w:style>
  <w:style w:type="paragraph" w:customStyle="1" w:styleId="ConsPlusCell">
    <w:name w:val="ConsPlusCell"/>
    <w:uiPriority w:val="99"/>
    <w:rsid w:val="00287C32"/>
    <w:pPr>
      <w:widowControl w:val="0"/>
      <w:autoSpaceDE w:val="0"/>
      <w:autoSpaceDN w:val="0"/>
      <w:adjustRightInd w:val="0"/>
    </w:pPr>
    <w:rPr>
      <w:rFonts w:eastAsia="Times New Roman" w:cs="Calibri"/>
    </w:rPr>
  </w:style>
  <w:style w:type="paragraph" w:styleId="a5">
    <w:name w:val="footnote text"/>
    <w:basedOn w:val="a"/>
    <w:link w:val="a6"/>
    <w:uiPriority w:val="99"/>
    <w:semiHidden/>
    <w:rsid w:val="0094409B"/>
    <w:pPr>
      <w:autoSpaceDE w:val="0"/>
      <w:autoSpaceDN w:val="0"/>
    </w:pPr>
    <w:rPr>
      <w:sz w:val="20"/>
      <w:szCs w:val="20"/>
      <w:lang w:eastAsia="ru-RU"/>
    </w:rPr>
  </w:style>
  <w:style w:type="character" w:customStyle="1" w:styleId="a6">
    <w:name w:val="Текст сноски Знак"/>
    <w:basedOn w:val="a0"/>
    <w:link w:val="a5"/>
    <w:uiPriority w:val="99"/>
    <w:semiHidden/>
    <w:locked/>
    <w:rPr>
      <w:rFonts w:ascii="Times New Roman" w:hAnsi="Times New Roman"/>
      <w:sz w:val="20"/>
      <w:lang w:val="x-none" w:eastAsia="en-US"/>
    </w:rPr>
  </w:style>
  <w:style w:type="character" w:styleId="a7">
    <w:name w:val="footnote reference"/>
    <w:basedOn w:val="a0"/>
    <w:uiPriority w:val="99"/>
    <w:semiHidden/>
    <w:rsid w:val="0094409B"/>
    <w:rPr>
      <w:rFonts w:cs="Times New Roman"/>
      <w:vertAlign w:val="superscript"/>
    </w:rPr>
  </w:style>
  <w:style w:type="paragraph" w:styleId="a8">
    <w:name w:val="footer"/>
    <w:basedOn w:val="a"/>
    <w:link w:val="a9"/>
    <w:uiPriority w:val="99"/>
    <w:rsid w:val="0094409B"/>
    <w:pPr>
      <w:tabs>
        <w:tab w:val="center" w:pos="4677"/>
        <w:tab w:val="right" w:pos="9355"/>
      </w:tabs>
    </w:pPr>
  </w:style>
  <w:style w:type="character" w:customStyle="1" w:styleId="a9">
    <w:name w:val="Нижний колонтитул Знак"/>
    <w:basedOn w:val="a0"/>
    <w:link w:val="a8"/>
    <w:uiPriority w:val="99"/>
    <w:semiHidden/>
    <w:locked/>
    <w:rPr>
      <w:rFonts w:ascii="Times New Roman" w:hAnsi="Times New Roman"/>
      <w:lang w:val="x-none" w:eastAsia="en-US"/>
    </w:rPr>
  </w:style>
  <w:style w:type="character" w:styleId="aa">
    <w:name w:val="page number"/>
    <w:basedOn w:val="a0"/>
    <w:uiPriority w:val="99"/>
    <w:rsid w:val="00474DDB"/>
    <w:rPr>
      <w:rFonts w:ascii="Times New Roman" w:hAnsi="Times New Roman" w:cs="Times New Roman"/>
      <w:sz w:val="18"/>
    </w:rPr>
  </w:style>
  <w:style w:type="paragraph" w:customStyle="1" w:styleId="Style12ptCentered">
    <w:name w:val="Style 12 pt Centered"/>
    <w:basedOn w:val="a"/>
    <w:uiPriority w:val="99"/>
    <w:rsid w:val="0094409B"/>
    <w:pPr>
      <w:jc w:val="center"/>
    </w:pPr>
    <w:rPr>
      <w:szCs w:val="20"/>
    </w:rPr>
  </w:style>
  <w:style w:type="paragraph" w:styleId="11">
    <w:name w:val="toc 1"/>
    <w:basedOn w:val="a"/>
    <w:next w:val="a"/>
    <w:autoRedefine/>
    <w:uiPriority w:val="39"/>
    <w:locked/>
    <w:rsid w:val="00364FAF"/>
    <w:pPr>
      <w:spacing w:before="120" w:after="120"/>
    </w:pPr>
    <w:rPr>
      <w:b/>
      <w:bCs/>
      <w:caps/>
      <w:sz w:val="20"/>
      <w:szCs w:val="20"/>
    </w:rPr>
  </w:style>
  <w:style w:type="paragraph" w:styleId="21">
    <w:name w:val="toc 2"/>
    <w:basedOn w:val="a"/>
    <w:next w:val="a"/>
    <w:autoRedefine/>
    <w:uiPriority w:val="39"/>
    <w:locked/>
    <w:rsid w:val="004F7A95"/>
    <w:pPr>
      <w:tabs>
        <w:tab w:val="right" w:leader="dot" w:pos="10198"/>
      </w:tabs>
      <w:ind w:left="220"/>
    </w:pPr>
    <w:rPr>
      <w:smallCaps/>
      <w:noProof/>
      <w:sz w:val="20"/>
      <w:szCs w:val="20"/>
    </w:rPr>
  </w:style>
  <w:style w:type="paragraph" w:styleId="31">
    <w:name w:val="toc 3"/>
    <w:basedOn w:val="a"/>
    <w:next w:val="a"/>
    <w:autoRedefine/>
    <w:uiPriority w:val="39"/>
    <w:locked/>
    <w:rsid w:val="00364FAF"/>
    <w:pPr>
      <w:ind w:left="440"/>
    </w:pPr>
    <w:rPr>
      <w:i/>
      <w:iCs/>
      <w:sz w:val="20"/>
      <w:szCs w:val="20"/>
    </w:rPr>
  </w:style>
  <w:style w:type="paragraph" w:styleId="4">
    <w:name w:val="toc 4"/>
    <w:basedOn w:val="a"/>
    <w:next w:val="a"/>
    <w:autoRedefine/>
    <w:uiPriority w:val="39"/>
    <w:locked/>
    <w:rsid w:val="00364FAF"/>
    <w:pPr>
      <w:ind w:left="660"/>
    </w:pPr>
    <w:rPr>
      <w:sz w:val="18"/>
      <w:szCs w:val="18"/>
    </w:rPr>
  </w:style>
  <w:style w:type="paragraph" w:styleId="5">
    <w:name w:val="toc 5"/>
    <w:basedOn w:val="a"/>
    <w:next w:val="a"/>
    <w:autoRedefine/>
    <w:uiPriority w:val="39"/>
    <w:locked/>
    <w:rsid w:val="00364FAF"/>
    <w:pPr>
      <w:ind w:left="880"/>
    </w:pPr>
    <w:rPr>
      <w:sz w:val="18"/>
      <w:szCs w:val="18"/>
    </w:rPr>
  </w:style>
  <w:style w:type="paragraph" w:styleId="6">
    <w:name w:val="toc 6"/>
    <w:basedOn w:val="a"/>
    <w:next w:val="a"/>
    <w:autoRedefine/>
    <w:uiPriority w:val="39"/>
    <w:locked/>
    <w:rsid w:val="00364FAF"/>
    <w:pPr>
      <w:ind w:left="1100"/>
    </w:pPr>
    <w:rPr>
      <w:sz w:val="18"/>
      <w:szCs w:val="18"/>
    </w:rPr>
  </w:style>
  <w:style w:type="paragraph" w:styleId="7">
    <w:name w:val="toc 7"/>
    <w:basedOn w:val="a"/>
    <w:next w:val="a"/>
    <w:autoRedefine/>
    <w:uiPriority w:val="39"/>
    <w:locked/>
    <w:rsid w:val="00364FAF"/>
    <w:pPr>
      <w:ind w:left="1320"/>
    </w:pPr>
    <w:rPr>
      <w:sz w:val="18"/>
      <w:szCs w:val="18"/>
    </w:rPr>
  </w:style>
  <w:style w:type="paragraph" w:styleId="8">
    <w:name w:val="toc 8"/>
    <w:basedOn w:val="a"/>
    <w:next w:val="a"/>
    <w:autoRedefine/>
    <w:uiPriority w:val="39"/>
    <w:locked/>
    <w:rsid w:val="00364FAF"/>
    <w:pPr>
      <w:ind w:left="1540"/>
    </w:pPr>
    <w:rPr>
      <w:sz w:val="18"/>
      <w:szCs w:val="18"/>
    </w:rPr>
  </w:style>
  <w:style w:type="paragraph" w:styleId="9">
    <w:name w:val="toc 9"/>
    <w:basedOn w:val="a"/>
    <w:next w:val="a"/>
    <w:autoRedefine/>
    <w:uiPriority w:val="39"/>
    <w:locked/>
    <w:rsid w:val="00364FAF"/>
    <w:pPr>
      <w:ind w:left="1760"/>
    </w:pPr>
    <w:rPr>
      <w:sz w:val="18"/>
      <w:szCs w:val="18"/>
    </w:rPr>
  </w:style>
  <w:style w:type="paragraph" w:customStyle="1" w:styleId="Basic">
    <w:name w:val="Basic"/>
    <w:basedOn w:val="a"/>
    <w:link w:val="BasicChar"/>
    <w:rsid w:val="00BD52E9"/>
    <w:pPr>
      <w:ind w:firstLine="540"/>
      <w:jc w:val="both"/>
    </w:pPr>
    <w:rPr>
      <w:szCs w:val="20"/>
    </w:rPr>
  </w:style>
  <w:style w:type="character" w:styleId="ab">
    <w:name w:val="Hyperlink"/>
    <w:basedOn w:val="a0"/>
    <w:uiPriority w:val="99"/>
    <w:rsid w:val="00364FAF"/>
    <w:rPr>
      <w:rFonts w:cs="Times New Roman"/>
      <w:color w:val="0000FF"/>
      <w:u w:val="single"/>
    </w:rPr>
  </w:style>
  <w:style w:type="paragraph" w:styleId="ac">
    <w:name w:val="header"/>
    <w:basedOn w:val="a"/>
    <w:link w:val="ad"/>
    <w:uiPriority w:val="99"/>
    <w:rsid w:val="00474DDB"/>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w:hAnsi="Times New Roman"/>
      <w:lang w:val="x-none" w:eastAsia="en-US"/>
    </w:rPr>
  </w:style>
  <w:style w:type="paragraph" w:customStyle="1" w:styleId="Basic05cm">
    <w:name w:val="Basic:  0.5 cm"/>
    <w:basedOn w:val="a"/>
    <w:uiPriority w:val="99"/>
    <w:rsid w:val="00B02355"/>
    <w:pPr>
      <w:ind w:left="283"/>
      <w:jc w:val="both"/>
    </w:pPr>
    <w:rPr>
      <w:szCs w:val="20"/>
    </w:rPr>
  </w:style>
  <w:style w:type="character" w:customStyle="1" w:styleId="StyleFootnoteReference12pt">
    <w:name w:val="Style Footnote Reference + 12 pt"/>
    <w:uiPriority w:val="99"/>
    <w:rsid w:val="00B02355"/>
    <w:rPr>
      <w:rFonts w:ascii="Times New Roman" w:hAnsi="Times New Roman"/>
      <w:sz w:val="20"/>
      <w:vertAlign w:val="superscript"/>
    </w:rPr>
  </w:style>
  <w:style w:type="character" w:customStyle="1" w:styleId="BasicChar">
    <w:name w:val="Basic Char"/>
    <w:link w:val="Basic"/>
    <w:locked/>
    <w:rsid w:val="00674596"/>
    <w:rPr>
      <w:rFonts w:ascii="Times New Roman" w:hAnsi="Times New Roman"/>
      <w:szCs w:val="20"/>
      <w:lang w:eastAsia="en-US"/>
    </w:rPr>
  </w:style>
  <w:style w:type="character" w:customStyle="1" w:styleId="-">
    <w:name w:val="Проспект -"/>
    <w:rsid w:val="00AE570A"/>
    <w:rPr>
      <w:b/>
      <w:bCs w:val="0"/>
      <w:i/>
      <w:iCs w:val="0"/>
      <w:lang w:val="ru-RU" w:eastAsia="x-none"/>
    </w:rPr>
  </w:style>
  <w:style w:type="character" w:customStyle="1" w:styleId="Subst">
    <w:name w:val="Subst"/>
    <w:rsid w:val="00F02E96"/>
    <w:rPr>
      <w:b/>
      <w:bCs w:val="0"/>
      <w:i/>
      <w:iCs w:val="0"/>
    </w:rPr>
  </w:style>
  <w:style w:type="character" w:styleId="ae">
    <w:name w:val="annotation reference"/>
    <w:basedOn w:val="a0"/>
    <w:uiPriority w:val="99"/>
    <w:unhideWhenUsed/>
    <w:rsid w:val="00AA5B84"/>
    <w:rPr>
      <w:sz w:val="16"/>
      <w:szCs w:val="16"/>
    </w:rPr>
  </w:style>
  <w:style w:type="paragraph" w:styleId="af">
    <w:name w:val="annotation text"/>
    <w:basedOn w:val="a"/>
    <w:link w:val="af0"/>
    <w:uiPriority w:val="99"/>
    <w:unhideWhenUsed/>
    <w:rsid w:val="00AA5B84"/>
    <w:rPr>
      <w:sz w:val="20"/>
      <w:szCs w:val="20"/>
    </w:rPr>
  </w:style>
  <w:style w:type="character" w:customStyle="1" w:styleId="af0">
    <w:name w:val="Текст примечания Знак"/>
    <w:basedOn w:val="a0"/>
    <w:link w:val="af"/>
    <w:uiPriority w:val="99"/>
    <w:rsid w:val="00AA5B84"/>
    <w:rPr>
      <w:rFonts w:ascii="Times New Roman" w:hAnsi="Times New Roman"/>
      <w:sz w:val="20"/>
      <w:szCs w:val="20"/>
      <w:lang w:eastAsia="en-US"/>
    </w:rPr>
  </w:style>
  <w:style w:type="paragraph" w:styleId="af1">
    <w:name w:val="annotation subject"/>
    <w:basedOn w:val="af"/>
    <w:next w:val="af"/>
    <w:link w:val="af2"/>
    <w:uiPriority w:val="99"/>
    <w:semiHidden/>
    <w:unhideWhenUsed/>
    <w:rsid w:val="00AA5B84"/>
    <w:rPr>
      <w:b/>
      <w:bCs/>
    </w:rPr>
  </w:style>
  <w:style w:type="character" w:customStyle="1" w:styleId="af2">
    <w:name w:val="Тема примечания Знак"/>
    <w:basedOn w:val="af0"/>
    <w:link w:val="af1"/>
    <w:uiPriority w:val="99"/>
    <w:semiHidden/>
    <w:rsid w:val="00AA5B84"/>
    <w:rPr>
      <w:rFonts w:ascii="Times New Roman" w:hAnsi="Times New Roman"/>
      <w:b/>
      <w:bCs/>
      <w:sz w:val="20"/>
      <w:szCs w:val="20"/>
      <w:lang w:eastAsia="en-US"/>
    </w:rPr>
  </w:style>
  <w:style w:type="paragraph" w:customStyle="1" w:styleId="Default">
    <w:name w:val="Default"/>
    <w:rsid w:val="00C0150C"/>
    <w:pPr>
      <w:autoSpaceDE w:val="0"/>
      <w:autoSpaceDN w:val="0"/>
      <w:adjustRightInd w:val="0"/>
    </w:pPr>
    <w:rPr>
      <w:rFonts w:ascii="OfficinaSerifC" w:eastAsia="Times New Roman" w:hAnsi="OfficinaSerifC" w:cs="OfficinaSerifC"/>
      <w:color w:val="000000"/>
      <w:sz w:val="24"/>
      <w:szCs w:val="24"/>
    </w:rPr>
  </w:style>
  <w:style w:type="table" w:styleId="af3">
    <w:name w:val="Table Grid"/>
    <w:basedOn w:val="a1"/>
    <w:locked/>
    <w:rsid w:val="00E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7">
    <w:name w:val="Font Style97"/>
    <w:basedOn w:val="a0"/>
    <w:uiPriority w:val="99"/>
    <w:rsid w:val="002510EB"/>
    <w:rPr>
      <w:rFonts w:ascii="Arial" w:hAnsi="Arial" w:cs="Arial" w:hint="default"/>
      <w:color w:val="000000"/>
    </w:rPr>
  </w:style>
  <w:style w:type="paragraph" w:customStyle="1" w:styleId="12">
    <w:name w:val="Абзац списка1"/>
    <w:basedOn w:val="a"/>
    <w:rsid w:val="00527242"/>
    <w:pPr>
      <w:spacing w:after="200" w:line="276" w:lineRule="auto"/>
      <w:ind w:left="720"/>
      <w:contextualSpacing/>
    </w:pPr>
    <w:rPr>
      <w:rFonts w:ascii="Calibri" w:eastAsia="Times New Roman" w:hAnsi="Calibri"/>
      <w:lang w:eastAsia="ru-RU"/>
    </w:rPr>
  </w:style>
  <w:style w:type="paragraph" w:customStyle="1" w:styleId="StyleBoldJustifiedFirstline095cm">
    <w:name w:val="Style Bold Justified First line:  095 cm"/>
    <w:basedOn w:val="a"/>
    <w:rsid w:val="00F16CFB"/>
    <w:pPr>
      <w:spacing w:before="240"/>
      <w:ind w:firstLine="539"/>
      <w:jc w:val="both"/>
    </w:pPr>
    <w:rPr>
      <w:rFonts w:eastAsia="Times New Roman"/>
      <w:b/>
      <w:bCs/>
      <w:szCs w:val="20"/>
      <w:lang w:eastAsia="ru-RU"/>
    </w:rPr>
  </w:style>
  <w:style w:type="paragraph" w:styleId="af4">
    <w:name w:val="Revision"/>
    <w:hidden/>
    <w:uiPriority w:val="99"/>
    <w:semiHidden/>
    <w:rsid w:val="006E185B"/>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CF"/>
    <w:rPr>
      <w:rFonts w:ascii="Times New Roman" w:hAnsi="Times New Roman"/>
      <w:lang w:eastAsia="en-US"/>
    </w:rPr>
  </w:style>
  <w:style w:type="paragraph" w:styleId="1">
    <w:name w:val="heading 1"/>
    <w:basedOn w:val="a"/>
    <w:next w:val="a"/>
    <w:link w:val="10"/>
    <w:uiPriority w:val="99"/>
    <w:qFormat/>
    <w:locked/>
    <w:rsid w:val="009440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94409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9440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b/>
      <w:kern w:val="32"/>
      <w:sz w:val="32"/>
      <w:lang w:val="x-none" w:eastAsia="en-US"/>
    </w:rPr>
  </w:style>
  <w:style w:type="character" w:customStyle="1" w:styleId="20">
    <w:name w:val="Заголовок 2 Знак"/>
    <w:basedOn w:val="a0"/>
    <w:link w:val="2"/>
    <w:uiPriority w:val="99"/>
    <w:locked/>
    <w:rPr>
      <w:rFonts w:ascii="Cambria" w:hAnsi="Cambria"/>
      <w:b/>
      <w:i/>
      <w:sz w:val="28"/>
      <w:lang w:val="x-none" w:eastAsia="en-US"/>
    </w:rPr>
  </w:style>
  <w:style w:type="character" w:customStyle="1" w:styleId="30">
    <w:name w:val="Заголовок 3 Знак"/>
    <w:basedOn w:val="a0"/>
    <w:link w:val="3"/>
    <w:uiPriority w:val="99"/>
    <w:locked/>
    <w:rPr>
      <w:rFonts w:ascii="Cambria" w:hAnsi="Cambria"/>
      <w:b/>
      <w:sz w:val="26"/>
      <w:lang w:val="x-none" w:eastAsia="en-US"/>
    </w:rPr>
  </w:style>
  <w:style w:type="paragraph" w:styleId="a3">
    <w:name w:val="Balloon Text"/>
    <w:basedOn w:val="a"/>
    <w:link w:val="a4"/>
    <w:uiPriority w:val="99"/>
    <w:semiHidden/>
    <w:rPr>
      <w:rFonts w:ascii="Tahoma" w:hAnsi="Tahoma" w:cs="Tahoma"/>
      <w:sz w:val="16"/>
      <w:szCs w:val="16"/>
      <w:lang w:eastAsia="ru-RU"/>
    </w:rPr>
  </w:style>
  <w:style w:type="character" w:customStyle="1" w:styleId="a4">
    <w:name w:val="Текст выноски Знак"/>
    <w:basedOn w:val="a0"/>
    <w:link w:val="a3"/>
    <w:uiPriority w:val="99"/>
    <w:semiHidden/>
    <w:locked/>
    <w:rPr>
      <w:rFonts w:ascii="Times New Roman" w:hAnsi="Times New Roman"/>
      <w:sz w:val="2"/>
      <w:lang w:val="x-none" w:eastAsia="en-US"/>
    </w:rPr>
  </w:style>
  <w:style w:type="paragraph" w:customStyle="1" w:styleId="ConsPlusNormal">
    <w:name w:val="ConsPlusNormal"/>
    <w:uiPriority w:val="99"/>
    <w:rsid w:val="00287C32"/>
    <w:pPr>
      <w:widowControl w:val="0"/>
      <w:autoSpaceDE w:val="0"/>
      <w:autoSpaceDN w:val="0"/>
      <w:adjustRightInd w:val="0"/>
    </w:pPr>
    <w:rPr>
      <w:rFonts w:eastAsia="Times New Roman" w:cs="Calibri"/>
    </w:rPr>
  </w:style>
  <w:style w:type="paragraph" w:customStyle="1" w:styleId="ConsPlusNonformat">
    <w:name w:val="ConsPlusNonformat"/>
    <w:uiPriority w:val="99"/>
    <w:rsid w:val="00287C3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287C32"/>
    <w:pPr>
      <w:widowControl w:val="0"/>
      <w:autoSpaceDE w:val="0"/>
      <w:autoSpaceDN w:val="0"/>
      <w:adjustRightInd w:val="0"/>
    </w:pPr>
    <w:rPr>
      <w:rFonts w:eastAsia="Times New Roman" w:cs="Calibri"/>
      <w:b/>
      <w:bCs/>
    </w:rPr>
  </w:style>
  <w:style w:type="paragraph" w:customStyle="1" w:styleId="ConsPlusCell">
    <w:name w:val="ConsPlusCell"/>
    <w:uiPriority w:val="99"/>
    <w:rsid w:val="00287C32"/>
    <w:pPr>
      <w:widowControl w:val="0"/>
      <w:autoSpaceDE w:val="0"/>
      <w:autoSpaceDN w:val="0"/>
      <w:adjustRightInd w:val="0"/>
    </w:pPr>
    <w:rPr>
      <w:rFonts w:eastAsia="Times New Roman" w:cs="Calibri"/>
    </w:rPr>
  </w:style>
  <w:style w:type="paragraph" w:styleId="a5">
    <w:name w:val="footnote text"/>
    <w:basedOn w:val="a"/>
    <w:link w:val="a6"/>
    <w:uiPriority w:val="99"/>
    <w:semiHidden/>
    <w:rsid w:val="0094409B"/>
    <w:pPr>
      <w:autoSpaceDE w:val="0"/>
      <w:autoSpaceDN w:val="0"/>
    </w:pPr>
    <w:rPr>
      <w:sz w:val="20"/>
      <w:szCs w:val="20"/>
      <w:lang w:eastAsia="ru-RU"/>
    </w:rPr>
  </w:style>
  <w:style w:type="character" w:customStyle="1" w:styleId="a6">
    <w:name w:val="Текст сноски Знак"/>
    <w:basedOn w:val="a0"/>
    <w:link w:val="a5"/>
    <w:uiPriority w:val="99"/>
    <w:semiHidden/>
    <w:locked/>
    <w:rPr>
      <w:rFonts w:ascii="Times New Roman" w:hAnsi="Times New Roman"/>
      <w:sz w:val="20"/>
      <w:lang w:val="x-none" w:eastAsia="en-US"/>
    </w:rPr>
  </w:style>
  <w:style w:type="character" w:styleId="a7">
    <w:name w:val="footnote reference"/>
    <w:basedOn w:val="a0"/>
    <w:uiPriority w:val="99"/>
    <w:semiHidden/>
    <w:rsid w:val="0094409B"/>
    <w:rPr>
      <w:rFonts w:cs="Times New Roman"/>
      <w:vertAlign w:val="superscript"/>
    </w:rPr>
  </w:style>
  <w:style w:type="paragraph" w:styleId="a8">
    <w:name w:val="footer"/>
    <w:basedOn w:val="a"/>
    <w:link w:val="a9"/>
    <w:uiPriority w:val="99"/>
    <w:rsid w:val="0094409B"/>
    <w:pPr>
      <w:tabs>
        <w:tab w:val="center" w:pos="4677"/>
        <w:tab w:val="right" w:pos="9355"/>
      </w:tabs>
    </w:pPr>
  </w:style>
  <w:style w:type="character" w:customStyle="1" w:styleId="a9">
    <w:name w:val="Нижний колонтитул Знак"/>
    <w:basedOn w:val="a0"/>
    <w:link w:val="a8"/>
    <w:uiPriority w:val="99"/>
    <w:semiHidden/>
    <w:locked/>
    <w:rPr>
      <w:rFonts w:ascii="Times New Roman" w:hAnsi="Times New Roman"/>
      <w:lang w:val="x-none" w:eastAsia="en-US"/>
    </w:rPr>
  </w:style>
  <w:style w:type="character" w:styleId="aa">
    <w:name w:val="page number"/>
    <w:basedOn w:val="a0"/>
    <w:uiPriority w:val="99"/>
    <w:rsid w:val="00474DDB"/>
    <w:rPr>
      <w:rFonts w:ascii="Times New Roman" w:hAnsi="Times New Roman" w:cs="Times New Roman"/>
      <w:sz w:val="18"/>
    </w:rPr>
  </w:style>
  <w:style w:type="paragraph" w:customStyle="1" w:styleId="Style12ptCentered">
    <w:name w:val="Style 12 pt Centered"/>
    <w:basedOn w:val="a"/>
    <w:uiPriority w:val="99"/>
    <w:rsid w:val="0094409B"/>
    <w:pPr>
      <w:jc w:val="center"/>
    </w:pPr>
    <w:rPr>
      <w:szCs w:val="20"/>
    </w:rPr>
  </w:style>
  <w:style w:type="paragraph" w:styleId="11">
    <w:name w:val="toc 1"/>
    <w:basedOn w:val="a"/>
    <w:next w:val="a"/>
    <w:autoRedefine/>
    <w:uiPriority w:val="39"/>
    <w:locked/>
    <w:rsid w:val="00364FAF"/>
    <w:pPr>
      <w:spacing w:before="120" w:after="120"/>
    </w:pPr>
    <w:rPr>
      <w:b/>
      <w:bCs/>
      <w:caps/>
      <w:sz w:val="20"/>
      <w:szCs w:val="20"/>
    </w:rPr>
  </w:style>
  <w:style w:type="paragraph" w:styleId="21">
    <w:name w:val="toc 2"/>
    <w:basedOn w:val="a"/>
    <w:next w:val="a"/>
    <w:autoRedefine/>
    <w:uiPriority w:val="39"/>
    <w:locked/>
    <w:rsid w:val="004F7A95"/>
    <w:pPr>
      <w:tabs>
        <w:tab w:val="right" w:leader="dot" w:pos="10198"/>
      </w:tabs>
      <w:ind w:left="220"/>
    </w:pPr>
    <w:rPr>
      <w:smallCaps/>
      <w:noProof/>
      <w:sz w:val="20"/>
      <w:szCs w:val="20"/>
    </w:rPr>
  </w:style>
  <w:style w:type="paragraph" w:styleId="31">
    <w:name w:val="toc 3"/>
    <w:basedOn w:val="a"/>
    <w:next w:val="a"/>
    <w:autoRedefine/>
    <w:uiPriority w:val="39"/>
    <w:locked/>
    <w:rsid w:val="00364FAF"/>
    <w:pPr>
      <w:ind w:left="440"/>
    </w:pPr>
    <w:rPr>
      <w:i/>
      <w:iCs/>
      <w:sz w:val="20"/>
      <w:szCs w:val="20"/>
    </w:rPr>
  </w:style>
  <w:style w:type="paragraph" w:styleId="4">
    <w:name w:val="toc 4"/>
    <w:basedOn w:val="a"/>
    <w:next w:val="a"/>
    <w:autoRedefine/>
    <w:uiPriority w:val="39"/>
    <w:locked/>
    <w:rsid w:val="00364FAF"/>
    <w:pPr>
      <w:ind w:left="660"/>
    </w:pPr>
    <w:rPr>
      <w:sz w:val="18"/>
      <w:szCs w:val="18"/>
    </w:rPr>
  </w:style>
  <w:style w:type="paragraph" w:styleId="5">
    <w:name w:val="toc 5"/>
    <w:basedOn w:val="a"/>
    <w:next w:val="a"/>
    <w:autoRedefine/>
    <w:uiPriority w:val="39"/>
    <w:locked/>
    <w:rsid w:val="00364FAF"/>
    <w:pPr>
      <w:ind w:left="880"/>
    </w:pPr>
    <w:rPr>
      <w:sz w:val="18"/>
      <w:szCs w:val="18"/>
    </w:rPr>
  </w:style>
  <w:style w:type="paragraph" w:styleId="6">
    <w:name w:val="toc 6"/>
    <w:basedOn w:val="a"/>
    <w:next w:val="a"/>
    <w:autoRedefine/>
    <w:uiPriority w:val="39"/>
    <w:locked/>
    <w:rsid w:val="00364FAF"/>
    <w:pPr>
      <w:ind w:left="1100"/>
    </w:pPr>
    <w:rPr>
      <w:sz w:val="18"/>
      <w:szCs w:val="18"/>
    </w:rPr>
  </w:style>
  <w:style w:type="paragraph" w:styleId="7">
    <w:name w:val="toc 7"/>
    <w:basedOn w:val="a"/>
    <w:next w:val="a"/>
    <w:autoRedefine/>
    <w:uiPriority w:val="39"/>
    <w:locked/>
    <w:rsid w:val="00364FAF"/>
    <w:pPr>
      <w:ind w:left="1320"/>
    </w:pPr>
    <w:rPr>
      <w:sz w:val="18"/>
      <w:szCs w:val="18"/>
    </w:rPr>
  </w:style>
  <w:style w:type="paragraph" w:styleId="8">
    <w:name w:val="toc 8"/>
    <w:basedOn w:val="a"/>
    <w:next w:val="a"/>
    <w:autoRedefine/>
    <w:uiPriority w:val="39"/>
    <w:locked/>
    <w:rsid w:val="00364FAF"/>
    <w:pPr>
      <w:ind w:left="1540"/>
    </w:pPr>
    <w:rPr>
      <w:sz w:val="18"/>
      <w:szCs w:val="18"/>
    </w:rPr>
  </w:style>
  <w:style w:type="paragraph" w:styleId="9">
    <w:name w:val="toc 9"/>
    <w:basedOn w:val="a"/>
    <w:next w:val="a"/>
    <w:autoRedefine/>
    <w:uiPriority w:val="39"/>
    <w:locked/>
    <w:rsid w:val="00364FAF"/>
    <w:pPr>
      <w:ind w:left="1760"/>
    </w:pPr>
    <w:rPr>
      <w:sz w:val="18"/>
      <w:szCs w:val="18"/>
    </w:rPr>
  </w:style>
  <w:style w:type="paragraph" w:customStyle="1" w:styleId="Basic">
    <w:name w:val="Basic"/>
    <w:basedOn w:val="a"/>
    <w:link w:val="BasicChar"/>
    <w:rsid w:val="00BD52E9"/>
    <w:pPr>
      <w:ind w:firstLine="540"/>
      <w:jc w:val="both"/>
    </w:pPr>
    <w:rPr>
      <w:szCs w:val="20"/>
    </w:rPr>
  </w:style>
  <w:style w:type="character" w:styleId="ab">
    <w:name w:val="Hyperlink"/>
    <w:basedOn w:val="a0"/>
    <w:uiPriority w:val="99"/>
    <w:rsid w:val="00364FAF"/>
    <w:rPr>
      <w:rFonts w:cs="Times New Roman"/>
      <w:color w:val="0000FF"/>
      <w:u w:val="single"/>
    </w:rPr>
  </w:style>
  <w:style w:type="paragraph" w:styleId="ac">
    <w:name w:val="header"/>
    <w:basedOn w:val="a"/>
    <w:link w:val="ad"/>
    <w:uiPriority w:val="99"/>
    <w:rsid w:val="00474DDB"/>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w:hAnsi="Times New Roman"/>
      <w:lang w:val="x-none" w:eastAsia="en-US"/>
    </w:rPr>
  </w:style>
  <w:style w:type="paragraph" w:customStyle="1" w:styleId="Basic05cm">
    <w:name w:val="Basic:  0.5 cm"/>
    <w:basedOn w:val="a"/>
    <w:uiPriority w:val="99"/>
    <w:rsid w:val="00B02355"/>
    <w:pPr>
      <w:ind w:left="283"/>
      <w:jc w:val="both"/>
    </w:pPr>
    <w:rPr>
      <w:szCs w:val="20"/>
    </w:rPr>
  </w:style>
  <w:style w:type="character" w:customStyle="1" w:styleId="StyleFootnoteReference12pt">
    <w:name w:val="Style Footnote Reference + 12 pt"/>
    <w:uiPriority w:val="99"/>
    <w:rsid w:val="00B02355"/>
    <w:rPr>
      <w:rFonts w:ascii="Times New Roman" w:hAnsi="Times New Roman"/>
      <w:sz w:val="20"/>
      <w:vertAlign w:val="superscript"/>
    </w:rPr>
  </w:style>
  <w:style w:type="character" w:customStyle="1" w:styleId="BasicChar">
    <w:name w:val="Basic Char"/>
    <w:link w:val="Basic"/>
    <w:locked/>
    <w:rsid w:val="00674596"/>
    <w:rPr>
      <w:rFonts w:ascii="Times New Roman" w:hAnsi="Times New Roman"/>
      <w:szCs w:val="20"/>
      <w:lang w:eastAsia="en-US"/>
    </w:rPr>
  </w:style>
  <w:style w:type="character" w:customStyle="1" w:styleId="-">
    <w:name w:val="Проспект -"/>
    <w:rsid w:val="00AE570A"/>
    <w:rPr>
      <w:b/>
      <w:bCs w:val="0"/>
      <w:i/>
      <w:iCs w:val="0"/>
      <w:lang w:val="ru-RU" w:eastAsia="x-none"/>
    </w:rPr>
  </w:style>
  <w:style w:type="character" w:customStyle="1" w:styleId="Subst">
    <w:name w:val="Subst"/>
    <w:rsid w:val="00F02E96"/>
    <w:rPr>
      <w:b/>
      <w:bCs w:val="0"/>
      <w:i/>
      <w:iCs w:val="0"/>
    </w:rPr>
  </w:style>
  <w:style w:type="character" w:styleId="ae">
    <w:name w:val="annotation reference"/>
    <w:basedOn w:val="a0"/>
    <w:uiPriority w:val="99"/>
    <w:unhideWhenUsed/>
    <w:rsid w:val="00AA5B84"/>
    <w:rPr>
      <w:sz w:val="16"/>
      <w:szCs w:val="16"/>
    </w:rPr>
  </w:style>
  <w:style w:type="paragraph" w:styleId="af">
    <w:name w:val="annotation text"/>
    <w:basedOn w:val="a"/>
    <w:link w:val="af0"/>
    <w:uiPriority w:val="99"/>
    <w:unhideWhenUsed/>
    <w:rsid w:val="00AA5B84"/>
    <w:rPr>
      <w:sz w:val="20"/>
      <w:szCs w:val="20"/>
    </w:rPr>
  </w:style>
  <w:style w:type="character" w:customStyle="1" w:styleId="af0">
    <w:name w:val="Текст примечания Знак"/>
    <w:basedOn w:val="a0"/>
    <w:link w:val="af"/>
    <w:uiPriority w:val="99"/>
    <w:rsid w:val="00AA5B84"/>
    <w:rPr>
      <w:rFonts w:ascii="Times New Roman" w:hAnsi="Times New Roman"/>
      <w:sz w:val="20"/>
      <w:szCs w:val="20"/>
      <w:lang w:eastAsia="en-US"/>
    </w:rPr>
  </w:style>
  <w:style w:type="paragraph" w:styleId="af1">
    <w:name w:val="annotation subject"/>
    <w:basedOn w:val="af"/>
    <w:next w:val="af"/>
    <w:link w:val="af2"/>
    <w:uiPriority w:val="99"/>
    <w:semiHidden/>
    <w:unhideWhenUsed/>
    <w:rsid w:val="00AA5B84"/>
    <w:rPr>
      <w:b/>
      <w:bCs/>
    </w:rPr>
  </w:style>
  <w:style w:type="character" w:customStyle="1" w:styleId="af2">
    <w:name w:val="Тема примечания Знак"/>
    <w:basedOn w:val="af0"/>
    <w:link w:val="af1"/>
    <w:uiPriority w:val="99"/>
    <w:semiHidden/>
    <w:rsid w:val="00AA5B84"/>
    <w:rPr>
      <w:rFonts w:ascii="Times New Roman" w:hAnsi="Times New Roman"/>
      <w:b/>
      <w:bCs/>
      <w:sz w:val="20"/>
      <w:szCs w:val="20"/>
      <w:lang w:eastAsia="en-US"/>
    </w:rPr>
  </w:style>
  <w:style w:type="paragraph" w:customStyle="1" w:styleId="Default">
    <w:name w:val="Default"/>
    <w:rsid w:val="00C0150C"/>
    <w:pPr>
      <w:autoSpaceDE w:val="0"/>
      <w:autoSpaceDN w:val="0"/>
      <w:adjustRightInd w:val="0"/>
    </w:pPr>
    <w:rPr>
      <w:rFonts w:ascii="OfficinaSerifC" w:eastAsia="Times New Roman" w:hAnsi="OfficinaSerifC" w:cs="OfficinaSerifC"/>
      <w:color w:val="000000"/>
      <w:sz w:val="24"/>
      <w:szCs w:val="24"/>
    </w:rPr>
  </w:style>
  <w:style w:type="table" w:styleId="af3">
    <w:name w:val="Table Grid"/>
    <w:basedOn w:val="a1"/>
    <w:locked/>
    <w:rsid w:val="00E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7">
    <w:name w:val="Font Style97"/>
    <w:basedOn w:val="a0"/>
    <w:uiPriority w:val="99"/>
    <w:rsid w:val="002510EB"/>
    <w:rPr>
      <w:rFonts w:ascii="Arial" w:hAnsi="Arial" w:cs="Arial" w:hint="default"/>
      <w:color w:val="000000"/>
    </w:rPr>
  </w:style>
  <w:style w:type="paragraph" w:customStyle="1" w:styleId="12">
    <w:name w:val="Абзац списка1"/>
    <w:basedOn w:val="a"/>
    <w:rsid w:val="00527242"/>
    <w:pPr>
      <w:spacing w:after="200" w:line="276" w:lineRule="auto"/>
      <w:ind w:left="720"/>
      <w:contextualSpacing/>
    </w:pPr>
    <w:rPr>
      <w:rFonts w:ascii="Calibri" w:eastAsia="Times New Roman" w:hAnsi="Calibri"/>
      <w:lang w:eastAsia="ru-RU"/>
    </w:rPr>
  </w:style>
  <w:style w:type="paragraph" w:customStyle="1" w:styleId="StyleBoldJustifiedFirstline095cm">
    <w:name w:val="Style Bold Justified First line:  095 cm"/>
    <w:basedOn w:val="a"/>
    <w:rsid w:val="00F16CFB"/>
    <w:pPr>
      <w:spacing w:before="240"/>
      <w:ind w:firstLine="539"/>
      <w:jc w:val="both"/>
    </w:pPr>
    <w:rPr>
      <w:rFonts w:eastAsia="Times New Roman"/>
      <w:b/>
      <w:bCs/>
      <w:szCs w:val="20"/>
      <w:lang w:eastAsia="ru-RU"/>
    </w:rPr>
  </w:style>
  <w:style w:type="paragraph" w:styleId="af4">
    <w:name w:val="Revision"/>
    <w:hidden/>
    <w:uiPriority w:val="99"/>
    <w:semiHidden/>
    <w:rsid w:val="006E185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9284">
      <w:bodyDiv w:val="1"/>
      <w:marLeft w:val="0"/>
      <w:marRight w:val="0"/>
      <w:marTop w:val="0"/>
      <w:marBottom w:val="0"/>
      <w:divBdr>
        <w:top w:val="none" w:sz="0" w:space="0" w:color="auto"/>
        <w:left w:val="none" w:sz="0" w:space="0" w:color="auto"/>
        <w:bottom w:val="none" w:sz="0" w:space="0" w:color="auto"/>
        <w:right w:val="none" w:sz="0" w:space="0" w:color="auto"/>
      </w:divBdr>
    </w:div>
    <w:div w:id="114831706">
      <w:bodyDiv w:val="1"/>
      <w:marLeft w:val="0"/>
      <w:marRight w:val="0"/>
      <w:marTop w:val="0"/>
      <w:marBottom w:val="0"/>
      <w:divBdr>
        <w:top w:val="none" w:sz="0" w:space="0" w:color="auto"/>
        <w:left w:val="none" w:sz="0" w:space="0" w:color="auto"/>
        <w:bottom w:val="none" w:sz="0" w:space="0" w:color="auto"/>
        <w:right w:val="none" w:sz="0" w:space="0" w:color="auto"/>
      </w:divBdr>
    </w:div>
    <w:div w:id="146166655">
      <w:bodyDiv w:val="1"/>
      <w:marLeft w:val="0"/>
      <w:marRight w:val="0"/>
      <w:marTop w:val="0"/>
      <w:marBottom w:val="0"/>
      <w:divBdr>
        <w:top w:val="none" w:sz="0" w:space="0" w:color="auto"/>
        <w:left w:val="none" w:sz="0" w:space="0" w:color="auto"/>
        <w:bottom w:val="none" w:sz="0" w:space="0" w:color="auto"/>
        <w:right w:val="none" w:sz="0" w:space="0" w:color="auto"/>
      </w:divBdr>
    </w:div>
    <w:div w:id="206529354">
      <w:bodyDiv w:val="1"/>
      <w:marLeft w:val="0"/>
      <w:marRight w:val="0"/>
      <w:marTop w:val="0"/>
      <w:marBottom w:val="0"/>
      <w:divBdr>
        <w:top w:val="none" w:sz="0" w:space="0" w:color="auto"/>
        <w:left w:val="none" w:sz="0" w:space="0" w:color="auto"/>
        <w:bottom w:val="none" w:sz="0" w:space="0" w:color="auto"/>
        <w:right w:val="none" w:sz="0" w:space="0" w:color="auto"/>
      </w:divBdr>
    </w:div>
    <w:div w:id="430861941">
      <w:bodyDiv w:val="1"/>
      <w:marLeft w:val="0"/>
      <w:marRight w:val="0"/>
      <w:marTop w:val="0"/>
      <w:marBottom w:val="0"/>
      <w:divBdr>
        <w:top w:val="none" w:sz="0" w:space="0" w:color="auto"/>
        <w:left w:val="none" w:sz="0" w:space="0" w:color="auto"/>
        <w:bottom w:val="none" w:sz="0" w:space="0" w:color="auto"/>
        <w:right w:val="none" w:sz="0" w:space="0" w:color="auto"/>
      </w:divBdr>
    </w:div>
    <w:div w:id="460342477">
      <w:bodyDiv w:val="1"/>
      <w:marLeft w:val="0"/>
      <w:marRight w:val="0"/>
      <w:marTop w:val="0"/>
      <w:marBottom w:val="0"/>
      <w:divBdr>
        <w:top w:val="none" w:sz="0" w:space="0" w:color="auto"/>
        <w:left w:val="none" w:sz="0" w:space="0" w:color="auto"/>
        <w:bottom w:val="none" w:sz="0" w:space="0" w:color="auto"/>
        <w:right w:val="none" w:sz="0" w:space="0" w:color="auto"/>
      </w:divBdr>
    </w:div>
    <w:div w:id="557858272">
      <w:bodyDiv w:val="1"/>
      <w:marLeft w:val="0"/>
      <w:marRight w:val="0"/>
      <w:marTop w:val="0"/>
      <w:marBottom w:val="0"/>
      <w:divBdr>
        <w:top w:val="none" w:sz="0" w:space="0" w:color="auto"/>
        <w:left w:val="none" w:sz="0" w:space="0" w:color="auto"/>
        <w:bottom w:val="none" w:sz="0" w:space="0" w:color="auto"/>
        <w:right w:val="none" w:sz="0" w:space="0" w:color="auto"/>
      </w:divBdr>
    </w:div>
    <w:div w:id="610671946">
      <w:bodyDiv w:val="1"/>
      <w:marLeft w:val="0"/>
      <w:marRight w:val="0"/>
      <w:marTop w:val="0"/>
      <w:marBottom w:val="0"/>
      <w:divBdr>
        <w:top w:val="none" w:sz="0" w:space="0" w:color="auto"/>
        <w:left w:val="none" w:sz="0" w:space="0" w:color="auto"/>
        <w:bottom w:val="none" w:sz="0" w:space="0" w:color="auto"/>
        <w:right w:val="none" w:sz="0" w:space="0" w:color="auto"/>
      </w:divBdr>
    </w:div>
    <w:div w:id="613905759">
      <w:bodyDiv w:val="1"/>
      <w:marLeft w:val="0"/>
      <w:marRight w:val="0"/>
      <w:marTop w:val="0"/>
      <w:marBottom w:val="0"/>
      <w:divBdr>
        <w:top w:val="none" w:sz="0" w:space="0" w:color="auto"/>
        <w:left w:val="none" w:sz="0" w:space="0" w:color="auto"/>
        <w:bottom w:val="none" w:sz="0" w:space="0" w:color="auto"/>
        <w:right w:val="none" w:sz="0" w:space="0" w:color="auto"/>
      </w:divBdr>
    </w:div>
    <w:div w:id="617496083">
      <w:bodyDiv w:val="1"/>
      <w:marLeft w:val="0"/>
      <w:marRight w:val="0"/>
      <w:marTop w:val="0"/>
      <w:marBottom w:val="0"/>
      <w:divBdr>
        <w:top w:val="none" w:sz="0" w:space="0" w:color="auto"/>
        <w:left w:val="none" w:sz="0" w:space="0" w:color="auto"/>
        <w:bottom w:val="none" w:sz="0" w:space="0" w:color="auto"/>
        <w:right w:val="none" w:sz="0" w:space="0" w:color="auto"/>
      </w:divBdr>
    </w:div>
    <w:div w:id="629164329">
      <w:bodyDiv w:val="1"/>
      <w:marLeft w:val="0"/>
      <w:marRight w:val="0"/>
      <w:marTop w:val="0"/>
      <w:marBottom w:val="0"/>
      <w:divBdr>
        <w:top w:val="none" w:sz="0" w:space="0" w:color="auto"/>
        <w:left w:val="none" w:sz="0" w:space="0" w:color="auto"/>
        <w:bottom w:val="none" w:sz="0" w:space="0" w:color="auto"/>
        <w:right w:val="none" w:sz="0" w:space="0" w:color="auto"/>
      </w:divBdr>
    </w:div>
    <w:div w:id="715549869">
      <w:bodyDiv w:val="1"/>
      <w:marLeft w:val="0"/>
      <w:marRight w:val="0"/>
      <w:marTop w:val="0"/>
      <w:marBottom w:val="0"/>
      <w:divBdr>
        <w:top w:val="none" w:sz="0" w:space="0" w:color="auto"/>
        <w:left w:val="none" w:sz="0" w:space="0" w:color="auto"/>
        <w:bottom w:val="none" w:sz="0" w:space="0" w:color="auto"/>
        <w:right w:val="none" w:sz="0" w:space="0" w:color="auto"/>
      </w:divBdr>
    </w:div>
    <w:div w:id="1004554681">
      <w:bodyDiv w:val="1"/>
      <w:marLeft w:val="0"/>
      <w:marRight w:val="0"/>
      <w:marTop w:val="0"/>
      <w:marBottom w:val="0"/>
      <w:divBdr>
        <w:top w:val="none" w:sz="0" w:space="0" w:color="auto"/>
        <w:left w:val="none" w:sz="0" w:space="0" w:color="auto"/>
        <w:bottom w:val="none" w:sz="0" w:space="0" w:color="auto"/>
        <w:right w:val="none" w:sz="0" w:space="0" w:color="auto"/>
      </w:divBdr>
    </w:div>
    <w:div w:id="1144472675">
      <w:bodyDiv w:val="1"/>
      <w:marLeft w:val="0"/>
      <w:marRight w:val="0"/>
      <w:marTop w:val="0"/>
      <w:marBottom w:val="0"/>
      <w:divBdr>
        <w:top w:val="none" w:sz="0" w:space="0" w:color="auto"/>
        <w:left w:val="none" w:sz="0" w:space="0" w:color="auto"/>
        <w:bottom w:val="none" w:sz="0" w:space="0" w:color="auto"/>
        <w:right w:val="none" w:sz="0" w:space="0" w:color="auto"/>
      </w:divBdr>
    </w:div>
    <w:div w:id="1169296181">
      <w:bodyDiv w:val="1"/>
      <w:marLeft w:val="0"/>
      <w:marRight w:val="0"/>
      <w:marTop w:val="0"/>
      <w:marBottom w:val="0"/>
      <w:divBdr>
        <w:top w:val="none" w:sz="0" w:space="0" w:color="auto"/>
        <w:left w:val="none" w:sz="0" w:space="0" w:color="auto"/>
        <w:bottom w:val="none" w:sz="0" w:space="0" w:color="auto"/>
        <w:right w:val="none" w:sz="0" w:space="0" w:color="auto"/>
      </w:divBdr>
    </w:div>
    <w:div w:id="1219710163">
      <w:bodyDiv w:val="1"/>
      <w:marLeft w:val="0"/>
      <w:marRight w:val="0"/>
      <w:marTop w:val="0"/>
      <w:marBottom w:val="0"/>
      <w:divBdr>
        <w:top w:val="none" w:sz="0" w:space="0" w:color="auto"/>
        <w:left w:val="none" w:sz="0" w:space="0" w:color="auto"/>
        <w:bottom w:val="none" w:sz="0" w:space="0" w:color="auto"/>
        <w:right w:val="none" w:sz="0" w:space="0" w:color="auto"/>
      </w:divBdr>
    </w:div>
    <w:div w:id="1258827037">
      <w:bodyDiv w:val="1"/>
      <w:marLeft w:val="0"/>
      <w:marRight w:val="0"/>
      <w:marTop w:val="0"/>
      <w:marBottom w:val="0"/>
      <w:divBdr>
        <w:top w:val="none" w:sz="0" w:space="0" w:color="auto"/>
        <w:left w:val="none" w:sz="0" w:space="0" w:color="auto"/>
        <w:bottom w:val="none" w:sz="0" w:space="0" w:color="auto"/>
        <w:right w:val="none" w:sz="0" w:space="0" w:color="auto"/>
      </w:divBdr>
    </w:div>
    <w:div w:id="1287662088">
      <w:bodyDiv w:val="1"/>
      <w:marLeft w:val="0"/>
      <w:marRight w:val="0"/>
      <w:marTop w:val="0"/>
      <w:marBottom w:val="0"/>
      <w:divBdr>
        <w:top w:val="none" w:sz="0" w:space="0" w:color="auto"/>
        <w:left w:val="none" w:sz="0" w:space="0" w:color="auto"/>
        <w:bottom w:val="none" w:sz="0" w:space="0" w:color="auto"/>
        <w:right w:val="none" w:sz="0" w:space="0" w:color="auto"/>
      </w:divBdr>
    </w:div>
    <w:div w:id="1340041245">
      <w:bodyDiv w:val="1"/>
      <w:marLeft w:val="0"/>
      <w:marRight w:val="0"/>
      <w:marTop w:val="0"/>
      <w:marBottom w:val="0"/>
      <w:divBdr>
        <w:top w:val="none" w:sz="0" w:space="0" w:color="auto"/>
        <w:left w:val="none" w:sz="0" w:space="0" w:color="auto"/>
        <w:bottom w:val="none" w:sz="0" w:space="0" w:color="auto"/>
        <w:right w:val="none" w:sz="0" w:space="0" w:color="auto"/>
      </w:divBdr>
    </w:div>
    <w:div w:id="1360820250">
      <w:bodyDiv w:val="1"/>
      <w:marLeft w:val="0"/>
      <w:marRight w:val="0"/>
      <w:marTop w:val="0"/>
      <w:marBottom w:val="0"/>
      <w:divBdr>
        <w:top w:val="none" w:sz="0" w:space="0" w:color="auto"/>
        <w:left w:val="none" w:sz="0" w:space="0" w:color="auto"/>
        <w:bottom w:val="none" w:sz="0" w:space="0" w:color="auto"/>
        <w:right w:val="none" w:sz="0" w:space="0" w:color="auto"/>
      </w:divBdr>
    </w:div>
    <w:div w:id="1390567933">
      <w:bodyDiv w:val="1"/>
      <w:marLeft w:val="0"/>
      <w:marRight w:val="0"/>
      <w:marTop w:val="0"/>
      <w:marBottom w:val="0"/>
      <w:divBdr>
        <w:top w:val="none" w:sz="0" w:space="0" w:color="auto"/>
        <w:left w:val="none" w:sz="0" w:space="0" w:color="auto"/>
        <w:bottom w:val="none" w:sz="0" w:space="0" w:color="auto"/>
        <w:right w:val="none" w:sz="0" w:space="0" w:color="auto"/>
      </w:divBdr>
    </w:div>
    <w:div w:id="1404838989">
      <w:bodyDiv w:val="1"/>
      <w:marLeft w:val="0"/>
      <w:marRight w:val="0"/>
      <w:marTop w:val="0"/>
      <w:marBottom w:val="0"/>
      <w:divBdr>
        <w:top w:val="none" w:sz="0" w:space="0" w:color="auto"/>
        <w:left w:val="none" w:sz="0" w:space="0" w:color="auto"/>
        <w:bottom w:val="none" w:sz="0" w:space="0" w:color="auto"/>
        <w:right w:val="none" w:sz="0" w:space="0" w:color="auto"/>
      </w:divBdr>
    </w:div>
    <w:div w:id="1476870648">
      <w:bodyDiv w:val="1"/>
      <w:marLeft w:val="0"/>
      <w:marRight w:val="0"/>
      <w:marTop w:val="0"/>
      <w:marBottom w:val="0"/>
      <w:divBdr>
        <w:top w:val="none" w:sz="0" w:space="0" w:color="auto"/>
        <w:left w:val="none" w:sz="0" w:space="0" w:color="auto"/>
        <w:bottom w:val="none" w:sz="0" w:space="0" w:color="auto"/>
        <w:right w:val="none" w:sz="0" w:space="0" w:color="auto"/>
      </w:divBdr>
    </w:div>
    <w:div w:id="1675064893">
      <w:bodyDiv w:val="1"/>
      <w:marLeft w:val="0"/>
      <w:marRight w:val="0"/>
      <w:marTop w:val="0"/>
      <w:marBottom w:val="0"/>
      <w:divBdr>
        <w:top w:val="none" w:sz="0" w:space="0" w:color="auto"/>
        <w:left w:val="none" w:sz="0" w:space="0" w:color="auto"/>
        <w:bottom w:val="none" w:sz="0" w:space="0" w:color="auto"/>
        <w:right w:val="none" w:sz="0" w:space="0" w:color="auto"/>
      </w:divBdr>
    </w:div>
    <w:div w:id="1732389991">
      <w:bodyDiv w:val="1"/>
      <w:marLeft w:val="0"/>
      <w:marRight w:val="0"/>
      <w:marTop w:val="0"/>
      <w:marBottom w:val="0"/>
      <w:divBdr>
        <w:top w:val="none" w:sz="0" w:space="0" w:color="auto"/>
        <w:left w:val="none" w:sz="0" w:space="0" w:color="auto"/>
        <w:bottom w:val="none" w:sz="0" w:space="0" w:color="auto"/>
        <w:right w:val="none" w:sz="0" w:space="0" w:color="auto"/>
      </w:divBdr>
    </w:div>
    <w:div w:id="1841119863">
      <w:bodyDiv w:val="1"/>
      <w:marLeft w:val="0"/>
      <w:marRight w:val="0"/>
      <w:marTop w:val="0"/>
      <w:marBottom w:val="0"/>
      <w:divBdr>
        <w:top w:val="none" w:sz="0" w:space="0" w:color="auto"/>
        <w:left w:val="none" w:sz="0" w:space="0" w:color="auto"/>
        <w:bottom w:val="none" w:sz="0" w:space="0" w:color="auto"/>
        <w:right w:val="none" w:sz="0" w:space="0" w:color="auto"/>
      </w:divBdr>
    </w:div>
    <w:div w:id="1915122182">
      <w:bodyDiv w:val="1"/>
      <w:marLeft w:val="0"/>
      <w:marRight w:val="0"/>
      <w:marTop w:val="0"/>
      <w:marBottom w:val="0"/>
      <w:divBdr>
        <w:top w:val="none" w:sz="0" w:space="0" w:color="auto"/>
        <w:left w:val="none" w:sz="0" w:space="0" w:color="auto"/>
        <w:bottom w:val="none" w:sz="0" w:space="0" w:color="auto"/>
        <w:right w:val="none" w:sz="0" w:space="0" w:color="auto"/>
      </w:divBdr>
    </w:div>
    <w:div w:id="1946182230">
      <w:bodyDiv w:val="1"/>
      <w:marLeft w:val="0"/>
      <w:marRight w:val="0"/>
      <w:marTop w:val="0"/>
      <w:marBottom w:val="0"/>
      <w:divBdr>
        <w:top w:val="none" w:sz="0" w:space="0" w:color="auto"/>
        <w:left w:val="none" w:sz="0" w:space="0" w:color="auto"/>
        <w:bottom w:val="none" w:sz="0" w:space="0" w:color="auto"/>
        <w:right w:val="none" w:sz="0" w:space="0" w:color="auto"/>
      </w:divBdr>
    </w:div>
    <w:div w:id="1951082673">
      <w:bodyDiv w:val="1"/>
      <w:marLeft w:val="0"/>
      <w:marRight w:val="0"/>
      <w:marTop w:val="0"/>
      <w:marBottom w:val="0"/>
      <w:divBdr>
        <w:top w:val="none" w:sz="0" w:space="0" w:color="auto"/>
        <w:left w:val="none" w:sz="0" w:space="0" w:color="auto"/>
        <w:bottom w:val="none" w:sz="0" w:space="0" w:color="auto"/>
        <w:right w:val="none" w:sz="0" w:space="0" w:color="auto"/>
      </w:divBdr>
    </w:div>
    <w:div w:id="1995139759">
      <w:bodyDiv w:val="1"/>
      <w:marLeft w:val="0"/>
      <w:marRight w:val="0"/>
      <w:marTop w:val="0"/>
      <w:marBottom w:val="0"/>
      <w:divBdr>
        <w:top w:val="none" w:sz="0" w:space="0" w:color="auto"/>
        <w:left w:val="none" w:sz="0" w:space="0" w:color="auto"/>
        <w:bottom w:val="none" w:sz="0" w:space="0" w:color="auto"/>
        <w:right w:val="none" w:sz="0" w:space="0" w:color="auto"/>
      </w:divBdr>
    </w:div>
    <w:div w:id="2048486672">
      <w:bodyDiv w:val="1"/>
      <w:marLeft w:val="0"/>
      <w:marRight w:val="0"/>
      <w:marTop w:val="0"/>
      <w:marBottom w:val="0"/>
      <w:divBdr>
        <w:top w:val="none" w:sz="0" w:space="0" w:color="auto"/>
        <w:left w:val="none" w:sz="0" w:space="0" w:color="auto"/>
        <w:bottom w:val="none" w:sz="0" w:space="0" w:color="auto"/>
        <w:right w:val="none" w:sz="0" w:space="0" w:color="auto"/>
      </w:divBdr>
    </w:div>
    <w:div w:id="21374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bec.int" TargetMode="External"/><Relationship Id="rId4" Type="http://schemas.microsoft.com/office/2007/relationships/stylesWithEffects" Target="stylesWithEffects.xml"/><Relationship Id="rId9" Type="http://schemas.openxmlformats.org/officeDocument/2006/relationships/hyperlink" Target="http://ibec.int/about_the_bank/constituent_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A123-0398-400E-8621-0A34FBBB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34994</Words>
  <Characters>255520</Characters>
  <Application>Microsoft Office Word</Application>
  <DocSecurity>0</DocSecurity>
  <Lines>2129</Lines>
  <Paragraphs>579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Sberbank-CIB</Company>
  <LinksUpToDate>false</LinksUpToDate>
  <CharactersWithSpaces>289935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c:creator>
  <cp:lastModifiedBy>Кузнецова</cp:lastModifiedBy>
  <cp:revision>3</cp:revision>
  <cp:lastPrinted>2018-05-17T08:20:00Z</cp:lastPrinted>
  <dcterms:created xsi:type="dcterms:W3CDTF">2018-05-23T09:15:00Z</dcterms:created>
  <dcterms:modified xsi:type="dcterms:W3CDTF">2018-05-23T09:19:00Z</dcterms:modified>
</cp:coreProperties>
</file>